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0F8E" w14:textId="0B4C95C2" w:rsidR="00021389" w:rsidRDefault="00021389" w:rsidP="008F149D">
      <w:pPr>
        <w:pStyle w:val="Heading1"/>
      </w:pPr>
      <w:r>
        <w:rPr>
          <w:noProof/>
        </w:rPr>
        <w:drawing>
          <wp:inline distT="0" distB="0" distL="0" distR="0" wp14:anchorId="696C24B0" wp14:editId="1419E4EF">
            <wp:extent cx="3637915" cy="749300"/>
            <wp:effectExtent l="0" t="0" r="0" b="0"/>
            <wp:docPr id="1039951021" name="Picture 1" descr="A logo with text on i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44EAB44-8095-4C1D-B4BB-3A132E87C4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51021" name="Picture 1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9998C" w14:textId="12C51980" w:rsidR="008F149D" w:rsidRDefault="008F149D" w:rsidP="008F149D">
      <w:pPr>
        <w:pStyle w:val="Heading1"/>
      </w:pPr>
      <w:r w:rsidRPr="008F149D">
        <w:t>Psychosocial Considerations in Counseling Individuals who are DeafBlind</w:t>
      </w:r>
      <w:r w:rsidRPr="008F149D">
        <w:br/>
        <w:t>A Practical Guide for Mental Health Professionals</w:t>
      </w:r>
    </w:p>
    <w:p w14:paraId="304BDB68" w14:textId="592F5086" w:rsidR="00021389" w:rsidRDefault="661D7AF9" w:rsidP="004D436A">
      <w:pPr>
        <w:jc w:val="center"/>
      </w:pPr>
      <w:r>
        <w:t>By Lisa Catanzaro</w:t>
      </w:r>
      <w:r w:rsidR="43B517D4">
        <w:t xml:space="preserve"> LCSW-R</w:t>
      </w:r>
    </w:p>
    <w:p w14:paraId="1848A781" w14:textId="705D3361" w:rsidR="008F149D" w:rsidRPr="008F149D" w:rsidRDefault="7FCEF464" w:rsidP="008F149D">
      <w:pPr>
        <w:pStyle w:val="NormalWeb"/>
        <w:rPr>
          <w:rFonts w:ascii="Arial" w:hAnsi="Arial" w:cs="Arial"/>
          <w:sz w:val="28"/>
          <w:szCs w:val="28"/>
        </w:rPr>
      </w:pPr>
      <w:r w:rsidRPr="05F2A6D5">
        <w:rPr>
          <w:rFonts w:ascii="Arial" w:hAnsi="Arial" w:cs="Arial"/>
          <w:sz w:val="28"/>
          <w:szCs w:val="28"/>
        </w:rPr>
        <w:t xml:space="preserve">This resource provides general guidance and practical considerations for mental health professionals working with individuals who are DeafBlind. It is not a substitute for formal training on how to effectively serve DeafBlind clients. </w:t>
      </w:r>
      <w:bookmarkStart w:id="0" w:name="_Int_O5CVMqvq"/>
      <w:proofErr w:type="gramStart"/>
      <w:r w:rsidRPr="05F2A6D5">
        <w:rPr>
          <w:rFonts w:ascii="Arial" w:hAnsi="Arial" w:cs="Arial"/>
          <w:sz w:val="28"/>
          <w:szCs w:val="28"/>
        </w:rPr>
        <w:t>Each individual’s</w:t>
      </w:r>
      <w:bookmarkEnd w:id="0"/>
      <w:proofErr w:type="gramEnd"/>
      <w:r w:rsidRPr="05F2A6D5">
        <w:rPr>
          <w:rFonts w:ascii="Arial" w:hAnsi="Arial" w:cs="Arial"/>
          <w:sz w:val="28"/>
          <w:szCs w:val="28"/>
        </w:rPr>
        <w:t xml:space="preserve"> experience is unique, and strategies should be adapted to the person’s communication preferences, cultural background, and clinical needs. Providers are encouraged to seek specialized consultation when appropriate. For more </w:t>
      </w:r>
      <w:proofErr w:type="gramStart"/>
      <w:r w:rsidRPr="05F2A6D5">
        <w:rPr>
          <w:rFonts w:ascii="Arial" w:hAnsi="Arial" w:cs="Arial"/>
          <w:sz w:val="28"/>
          <w:szCs w:val="28"/>
        </w:rPr>
        <w:t>information</w:t>
      </w:r>
      <w:proofErr w:type="gramEnd"/>
      <w:r w:rsidRPr="05F2A6D5">
        <w:rPr>
          <w:rFonts w:ascii="Arial" w:hAnsi="Arial" w:cs="Arial"/>
          <w:sz w:val="28"/>
          <w:szCs w:val="28"/>
        </w:rPr>
        <w:t xml:space="preserve"> please check our</w:t>
      </w:r>
      <w:r w:rsidR="700A433F" w:rsidRPr="05F2A6D5">
        <w:rPr>
          <w:rFonts w:ascii="Arial" w:hAnsi="Arial" w:cs="Arial"/>
          <w:sz w:val="28"/>
          <w:szCs w:val="28"/>
        </w:rPr>
        <w:t xml:space="preserve"> </w:t>
      </w:r>
      <w:r w:rsidRPr="05F2A6D5">
        <w:rPr>
          <w:rFonts w:ascii="Arial" w:hAnsi="Arial" w:cs="Arial"/>
          <w:sz w:val="28"/>
          <w:szCs w:val="28"/>
        </w:rPr>
        <w:t xml:space="preserve">courses and additional resources listed below. </w:t>
      </w:r>
    </w:p>
    <w:p w14:paraId="364EB98F" w14:textId="77777777" w:rsidR="008F149D" w:rsidRPr="008F149D" w:rsidRDefault="008F149D" w:rsidP="008F149D">
      <w:pPr>
        <w:pStyle w:val="Heading2"/>
      </w:pPr>
      <w:r w:rsidRPr="008F149D">
        <w:t>Overview</w:t>
      </w:r>
    </w:p>
    <w:p w14:paraId="0531778C" w14:textId="2624C2F5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6F173055">
        <w:rPr>
          <w:rFonts w:ascii="Arial" w:hAnsi="Arial" w:cs="Arial"/>
          <w:sz w:val="28"/>
          <w:szCs w:val="28"/>
        </w:rPr>
        <w:t xml:space="preserve">Working with individuals who are DeafBlind requires an understanding of the complex psychosocial impact of combined vision and hearing loss. </w:t>
      </w:r>
      <w:proofErr w:type="spellStart"/>
      <w:r w:rsidRPr="6F173055">
        <w:rPr>
          <w:rFonts w:ascii="Arial" w:hAnsi="Arial" w:cs="Arial"/>
          <w:sz w:val="28"/>
          <w:szCs w:val="28"/>
        </w:rPr>
        <w:t>Deaf</w:t>
      </w:r>
      <w:r w:rsidR="04AAE65F" w:rsidRPr="6F173055">
        <w:rPr>
          <w:rFonts w:ascii="Arial" w:hAnsi="Arial" w:cs="Arial"/>
          <w:sz w:val="28"/>
          <w:szCs w:val="28"/>
        </w:rPr>
        <w:t>B</w:t>
      </w:r>
      <w:r w:rsidRPr="6F173055">
        <w:rPr>
          <w:rFonts w:ascii="Arial" w:hAnsi="Arial" w:cs="Arial"/>
          <w:sz w:val="28"/>
          <w:szCs w:val="28"/>
        </w:rPr>
        <w:t>lindness</w:t>
      </w:r>
      <w:proofErr w:type="spellEnd"/>
      <w:r w:rsidRPr="6F173055">
        <w:rPr>
          <w:rFonts w:ascii="Arial" w:hAnsi="Arial" w:cs="Arial"/>
          <w:sz w:val="28"/>
          <w:szCs w:val="28"/>
        </w:rPr>
        <w:t xml:space="preserve"> affects communication access, identity development, social participation, and autonomy. For many individuals, life can feel like an ongoing journey marked by adjustment, resilience, grief, adaptation, and growth.</w:t>
      </w:r>
    </w:p>
    <w:p w14:paraId="55C3EC1B" w14:textId="77777777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Mental health professionals have a unique opportunity to support this journey by providing space for exploration, validation, and empowerment.</w:t>
      </w:r>
    </w:p>
    <w:p w14:paraId="5845B521" w14:textId="73F17FF8" w:rsidR="008F149D" w:rsidRPr="008F149D" w:rsidRDefault="008F149D" w:rsidP="008F149D">
      <w:pPr>
        <w:pStyle w:val="Heading2"/>
      </w:pPr>
      <w:r w:rsidRPr="008F149D">
        <w:lastRenderedPageBreak/>
        <w:t>Person</w:t>
      </w:r>
      <w:r>
        <w:t>-</w:t>
      </w:r>
      <w:r w:rsidRPr="008F149D">
        <w:t>Centered and Culturally Responsive Practice</w:t>
      </w:r>
    </w:p>
    <w:p w14:paraId="05428D5B" w14:textId="4C4143F6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 xml:space="preserve">A person-centered approach is essential. </w:t>
      </w:r>
      <w:r>
        <w:rPr>
          <w:rFonts w:ascii="Arial" w:hAnsi="Arial" w:cs="Arial"/>
          <w:sz w:val="28"/>
          <w:szCs w:val="28"/>
        </w:rPr>
        <w:t>The DeafBlind population is extremely diverse</w:t>
      </w:r>
      <w:r w:rsidRPr="008F149D">
        <w:rPr>
          <w:rFonts w:ascii="Arial" w:hAnsi="Arial" w:cs="Arial"/>
          <w:sz w:val="28"/>
          <w:szCs w:val="28"/>
        </w:rPr>
        <w:t>. They differ in etiology, communication methods, onset of loss, cultural background, language identity, and personal history.</w:t>
      </w:r>
    </w:p>
    <w:p w14:paraId="653591C8" w14:textId="77777777" w:rsidR="008F149D" w:rsidRPr="00021389" w:rsidRDefault="008F149D" w:rsidP="00021389">
      <w:pPr>
        <w:pStyle w:val="Heading3"/>
      </w:pPr>
      <w:r w:rsidRPr="00021389">
        <w:t>Counselors should consider:</w:t>
      </w:r>
    </w:p>
    <w:p w14:paraId="48C5BDDC" w14:textId="7B157F27" w:rsidR="008F149D" w:rsidRDefault="008F149D" w:rsidP="008F149D">
      <w:pPr>
        <w:pStyle w:val="NormalWeb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 xml:space="preserve">How does this individual identify culturally? Deaf, blind, </w:t>
      </w:r>
      <w:r>
        <w:rPr>
          <w:rFonts w:ascii="Arial" w:hAnsi="Arial" w:cs="Arial"/>
          <w:sz w:val="28"/>
          <w:szCs w:val="28"/>
        </w:rPr>
        <w:t>DeafBlind</w:t>
      </w:r>
      <w:r w:rsidRPr="008F149D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hard of hearing with low vision etc.</w:t>
      </w:r>
    </w:p>
    <w:p w14:paraId="7E30728C" w14:textId="77777777" w:rsidR="008F149D" w:rsidRDefault="008F149D" w:rsidP="008F149D">
      <w:pPr>
        <w:pStyle w:val="NormalWeb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What communication methods are preferred?</w:t>
      </w:r>
    </w:p>
    <w:p w14:paraId="1284B207" w14:textId="170C7850" w:rsidR="00854EB0" w:rsidRDefault="00854EB0" w:rsidP="008F149D">
      <w:pPr>
        <w:pStyle w:val="NormalWeb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accommodations are necessary to access that preferred method?</w:t>
      </w:r>
    </w:p>
    <w:p w14:paraId="2E610CF8" w14:textId="77777777" w:rsidR="008F149D" w:rsidRDefault="008F149D" w:rsidP="008F149D">
      <w:pPr>
        <w:pStyle w:val="NormalWeb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What experiences have shaped their sense of self?</w:t>
      </w:r>
    </w:p>
    <w:p w14:paraId="53268890" w14:textId="693B98C8" w:rsidR="008F149D" w:rsidRPr="008F149D" w:rsidRDefault="008F149D" w:rsidP="008F149D">
      <w:pPr>
        <w:pStyle w:val="NormalWeb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What environmental barriers are impacting mental health?</w:t>
      </w:r>
    </w:p>
    <w:p w14:paraId="0851CD2A" w14:textId="77777777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Avoid assumptions about independence, capability, or adjustment. Instead, begin where the individual is.</w:t>
      </w:r>
    </w:p>
    <w:p w14:paraId="4538775C" w14:textId="77777777" w:rsidR="008F149D" w:rsidRPr="008F149D" w:rsidRDefault="008F149D" w:rsidP="008F149D">
      <w:pPr>
        <w:pStyle w:val="Heading2"/>
      </w:pPr>
      <w:r w:rsidRPr="008F149D">
        <w:t>The First Clinical Meeting</w:t>
      </w:r>
    </w:p>
    <w:p w14:paraId="2247D99E" w14:textId="77777777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During intake or early sessions, determine:</w:t>
      </w:r>
    </w:p>
    <w:p w14:paraId="39744A08" w14:textId="07317366" w:rsidR="008F149D" w:rsidRPr="008F149D" w:rsidRDefault="008F149D" w:rsidP="008F149D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b/>
          <w:bCs/>
          <w:sz w:val="28"/>
          <w:szCs w:val="28"/>
        </w:rPr>
        <w:t>Preferred communication methods</w:t>
      </w:r>
      <w:r w:rsidRPr="008F149D">
        <w:rPr>
          <w:rFonts w:ascii="Arial" w:hAnsi="Arial" w:cs="Arial"/>
          <w:sz w:val="28"/>
          <w:szCs w:val="28"/>
        </w:rPr>
        <w:t xml:space="preserve"> </w:t>
      </w:r>
      <w:r w:rsidRPr="008F149D">
        <w:rPr>
          <w:rFonts w:ascii="Arial" w:hAnsi="Arial" w:cs="Arial"/>
          <w:b/>
          <w:bCs/>
          <w:sz w:val="28"/>
          <w:szCs w:val="28"/>
        </w:rPr>
        <w:t>and necessary accommodations</w:t>
      </w:r>
      <w:r w:rsidRPr="008F149D">
        <w:rPr>
          <w:rFonts w:ascii="Arial" w:hAnsi="Arial" w:cs="Arial"/>
          <w:sz w:val="28"/>
          <w:szCs w:val="28"/>
        </w:rPr>
        <w:t>. This may include interpreters, tactile sign, assistive listening devices, braille, or technology.</w:t>
      </w:r>
    </w:p>
    <w:p w14:paraId="3D48E142" w14:textId="77777777" w:rsidR="008F149D" w:rsidRPr="008F149D" w:rsidRDefault="008F149D" w:rsidP="008F149D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b/>
          <w:bCs/>
          <w:sz w:val="28"/>
          <w:szCs w:val="28"/>
        </w:rPr>
        <w:t>Environmental access needs</w:t>
      </w:r>
      <w:r w:rsidRPr="008F149D">
        <w:rPr>
          <w:rFonts w:ascii="Arial" w:hAnsi="Arial" w:cs="Arial"/>
          <w:sz w:val="28"/>
          <w:szCs w:val="28"/>
        </w:rPr>
        <w:t>. Consider lighting, glare, seating arrangements, background noise, interpreter positioning, and visual contrast.</w:t>
      </w:r>
    </w:p>
    <w:p w14:paraId="2FF67E57" w14:textId="77777777" w:rsidR="008F149D" w:rsidRPr="008F149D" w:rsidRDefault="008F149D" w:rsidP="008F149D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b/>
          <w:bCs/>
          <w:sz w:val="28"/>
          <w:szCs w:val="28"/>
        </w:rPr>
        <w:t>Auditory access</w:t>
      </w:r>
      <w:r w:rsidRPr="008F149D">
        <w:rPr>
          <w:rFonts w:ascii="Arial" w:hAnsi="Arial" w:cs="Arial"/>
          <w:sz w:val="28"/>
          <w:szCs w:val="28"/>
        </w:rPr>
        <w:t>. Reduce ambient noise and ensure clear acoustic conditions.</w:t>
      </w:r>
    </w:p>
    <w:p w14:paraId="1E598F86" w14:textId="77777777" w:rsidR="008F149D" w:rsidRPr="008F149D" w:rsidRDefault="008F149D" w:rsidP="008F149D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b/>
          <w:bCs/>
          <w:sz w:val="28"/>
          <w:szCs w:val="28"/>
        </w:rPr>
        <w:t>Personal history.</w:t>
      </w:r>
      <w:r w:rsidRPr="008F149D">
        <w:rPr>
          <w:rFonts w:ascii="Arial" w:hAnsi="Arial" w:cs="Arial"/>
          <w:sz w:val="28"/>
          <w:szCs w:val="28"/>
        </w:rPr>
        <w:t xml:space="preserve"> Explore cultural identity, family dynamics, education, employment, health history, and experiences related to sensory loss.</w:t>
      </w:r>
    </w:p>
    <w:p w14:paraId="6CE3B8D5" w14:textId="2D826532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Assess how hearing and vision changes impact daily life, relationships, employment, independence, and emotional well-being.</w:t>
      </w:r>
    </w:p>
    <w:p w14:paraId="7736A336" w14:textId="77777777" w:rsidR="008F149D" w:rsidRPr="008F149D" w:rsidRDefault="008F149D" w:rsidP="008F149D">
      <w:pPr>
        <w:pStyle w:val="Heading2"/>
      </w:pPr>
      <w:r w:rsidRPr="008F149D">
        <w:lastRenderedPageBreak/>
        <w:t>Common Psychosocial Themes</w:t>
      </w:r>
    </w:p>
    <w:p w14:paraId="062034C0" w14:textId="77777777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While every experience is unique, recurring themes may include:</w:t>
      </w:r>
    </w:p>
    <w:p w14:paraId="2320C220" w14:textId="77777777" w:rsidR="008F149D" w:rsidRDefault="008F149D" w:rsidP="008F149D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Adjustment to progressive or sudden sensory loss</w:t>
      </w:r>
    </w:p>
    <w:p w14:paraId="70E465AF" w14:textId="77777777" w:rsidR="008F149D" w:rsidRDefault="008F149D" w:rsidP="008F149D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Grief and ongoing cycles of loss</w:t>
      </w:r>
    </w:p>
    <w:p w14:paraId="3B4857E5" w14:textId="77777777" w:rsidR="008F149D" w:rsidRDefault="008F149D" w:rsidP="008F149D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Identity disruption or identity integration</w:t>
      </w:r>
    </w:p>
    <w:p w14:paraId="6DC92DA7" w14:textId="77777777" w:rsidR="008F149D" w:rsidRDefault="008F149D" w:rsidP="008F149D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Fear of dependence or loss of autonomy</w:t>
      </w:r>
    </w:p>
    <w:p w14:paraId="4399876B" w14:textId="77777777" w:rsidR="008F149D" w:rsidRDefault="008F149D" w:rsidP="008F149D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Social isolation and reduced incidental learning</w:t>
      </w:r>
    </w:p>
    <w:p w14:paraId="2F62C8FD" w14:textId="77777777" w:rsidR="008F149D" w:rsidRDefault="008F149D" w:rsidP="008F149D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Impact on family relationships</w:t>
      </w:r>
    </w:p>
    <w:p w14:paraId="320BB4BC" w14:textId="77777777" w:rsidR="008F149D" w:rsidRDefault="008F149D" w:rsidP="008F149D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Financial and vocational stress</w:t>
      </w:r>
    </w:p>
    <w:p w14:paraId="1C944D0B" w14:textId="5C793C50" w:rsidR="008F149D" w:rsidRPr="008F149D" w:rsidRDefault="008F149D" w:rsidP="008F149D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Barriers to communication access</w:t>
      </w:r>
    </w:p>
    <w:p w14:paraId="005C67AE" w14:textId="77777777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Counselors should differentiate between depression and situational grief, while recognizing that both may coexist.</w:t>
      </w:r>
    </w:p>
    <w:p w14:paraId="74023907" w14:textId="77777777" w:rsidR="008F149D" w:rsidRPr="008F149D" w:rsidRDefault="008F149D" w:rsidP="008F149D">
      <w:pPr>
        <w:pStyle w:val="Heading2"/>
      </w:pPr>
      <w:r w:rsidRPr="008F149D">
        <w:t>Progressive Loss and Grief</w:t>
      </w:r>
    </w:p>
    <w:p w14:paraId="1452B1F1" w14:textId="77777777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For individuals experiencing progressive vision or hearing loss, grief may be ongoing rather than linear. Loss may be triggered repeatedly by functional changes, role shifts, or environmental barriers.</w:t>
      </w:r>
    </w:p>
    <w:p w14:paraId="438117BC" w14:textId="77777777" w:rsidR="008F149D" w:rsidRPr="008F149D" w:rsidRDefault="008F149D" w:rsidP="008F149D">
      <w:pPr>
        <w:pStyle w:val="Heading3"/>
      </w:pPr>
      <w:r w:rsidRPr="008F149D">
        <w:t>Counseling may focus on:</w:t>
      </w:r>
    </w:p>
    <w:p w14:paraId="665B1AEE" w14:textId="51E692B0" w:rsidR="008F149D" w:rsidRDefault="008F149D" w:rsidP="008F149D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 xml:space="preserve">Processing grief and </w:t>
      </w:r>
      <w:r w:rsidR="00854EB0">
        <w:rPr>
          <w:rFonts w:ascii="Arial" w:hAnsi="Arial" w:cs="Arial"/>
          <w:sz w:val="28"/>
          <w:szCs w:val="28"/>
        </w:rPr>
        <w:t>ongoing uncertainty</w:t>
      </w:r>
    </w:p>
    <w:p w14:paraId="09E01894" w14:textId="77777777" w:rsidR="008F149D" w:rsidRDefault="008F149D" w:rsidP="008F149D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Rebuilding identity</w:t>
      </w:r>
    </w:p>
    <w:p w14:paraId="714888AB" w14:textId="77777777" w:rsidR="008F149D" w:rsidRDefault="008F149D" w:rsidP="008F149D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Developing adaptive coping strategies</w:t>
      </w:r>
    </w:p>
    <w:p w14:paraId="6916449E" w14:textId="77777777" w:rsidR="008F149D" w:rsidRDefault="008F149D" w:rsidP="008F149D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Increasing environmental control</w:t>
      </w:r>
    </w:p>
    <w:p w14:paraId="4A784F14" w14:textId="29A9906C" w:rsidR="008F149D" w:rsidRPr="008F149D" w:rsidRDefault="008F149D" w:rsidP="008F149D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Enhancing communication confidence</w:t>
      </w:r>
    </w:p>
    <w:p w14:paraId="047E8C8F" w14:textId="77777777" w:rsidR="008F149D" w:rsidRPr="008F149D" w:rsidRDefault="008F149D" w:rsidP="008F149D">
      <w:pPr>
        <w:pStyle w:val="Heading2"/>
      </w:pPr>
      <w:r w:rsidRPr="008F149D">
        <w:t>Peer Support and Community</w:t>
      </w:r>
    </w:p>
    <w:p w14:paraId="05E2F8B5" w14:textId="7696B0F8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 xml:space="preserve">Isolation is a significant risk factor for depression and anxiety. </w:t>
      </w:r>
      <w:r>
        <w:rPr>
          <w:rFonts w:ascii="Arial" w:hAnsi="Arial" w:cs="Arial"/>
          <w:sz w:val="28"/>
          <w:szCs w:val="28"/>
        </w:rPr>
        <w:t>One of the most powerful supports available at this time of need is peer support</w:t>
      </w:r>
      <w:r w:rsidRPr="008F149D">
        <w:rPr>
          <w:rFonts w:ascii="Arial" w:hAnsi="Arial" w:cs="Arial"/>
          <w:sz w:val="28"/>
          <w:szCs w:val="28"/>
        </w:rPr>
        <w:t>. Peer groups often provide validation, shared problem solving, and a sense of belonging that professionals alone cannot replicate.</w:t>
      </w:r>
    </w:p>
    <w:p w14:paraId="6F6BF86A" w14:textId="77777777" w:rsidR="008F149D" w:rsidRPr="008F149D" w:rsidRDefault="008F149D" w:rsidP="008F149D">
      <w:pPr>
        <w:pStyle w:val="Heading2"/>
      </w:pPr>
      <w:r w:rsidRPr="008F149D">
        <w:lastRenderedPageBreak/>
        <w:t>Encourage exploration of:</w:t>
      </w:r>
    </w:p>
    <w:p w14:paraId="50D3AEBB" w14:textId="77777777" w:rsidR="00854EB0" w:rsidRDefault="008F149D" w:rsidP="00854EB0">
      <w:pPr>
        <w:pStyle w:val="NormalWeb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Peer support groups</w:t>
      </w:r>
    </w:p>
    <w:p w14:paraId="7B2024A9" w14:textId="77777777" w:rsidR="00854EB0" w:rsidRDefault="008F149D" w:rsidP="00854EB0">
      <w:pPr>
        <w:pStyle w:val="NormalWeb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DeafBlind community organizations</w:t>
      </w:r>
    </w:p>
    <w:p w14:paraId="7692F16C" w14:textId="77777777" w:rsidR="00854EB0" w:rsidRDefault="008F149D" w:rsidP="00854EB0">
      <w:pPr>
        <w:pStyle w:val="NormalWeb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Virtual communities</w:t>
      </w:r>
    </w:p>
    <w:p w14:paraId="1C25F159" w14:textId="6BC4C3A8" w:rsidR="008F149D" w:rsidRPr="008F149D" w:rsidRDefault="008F149D" w:rsidP="00854EB0">
      <w:pPr>
        <w:pStyle w:val="NormalWeb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Mentorship opportunities</w:t>
      </w:r>
    </w:p>
    <w:p w14:paraId="76A899F4" w14:textId="77777777" w:rsidR="008F149D" w:rsidRPr="008F149D" w:rsidRDefault="008F149D" w:rsidP="00854EB0">
      <w:pPr>
        <w:pStyle w:val="Heading2"/>
      </w:pPr>
      <w:r w:rsidRPr="008F149D">
        <w:t>Support Services and Interdisciplinary Collaboration</w:t>
      </w:r>
    </w:p>
    <w:p w14:paraId="3D270F71" w14:textId="77777777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Mental health providers should understand the broader support ecosystem. Services may include:</w:t>
      </w:r>
    </w:p>
    <w:p w14:paraId="1F4405A3" w14:textId="7B914EB5" w:rsidR="00854EB0" w:rsidRDefault="008F149D" w:rsidP="00854EB0">
      <w:pPr>
        <w:pStyle w:val="NormalWeb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Support Service Providers</w:t>
      </w:r>
      <w:r w:rsidR="00854EB0">
        <w:rPr>
          <w:rFonts w:ascii="Arial" w:hAnsi="Arial" w:cs="Arial"/>
          <w:sz w:val="28"/>
          <w:szCs w:val="28"/>
        </w:rPr>
        <w:t xml:space="preserve"> or </w:t>
      </w:r>
      <w:proofErr w:type="spellStart"/>
      <w:r w:rsidR="00854EB0">
        <w:rPr>
          <w:rFonts w:ascii="Arial" w:hAnsi="Arial" w:cs="Arial"/>
          <w:sz w:val="28"/>
          <w:szCs w:val="28"/>
        </w:rPr>
        <w:t>CoNavigators</w:t>
      </w:r>
      <w:proofErr w:type="spellEnd"/>
    </w:p>
    <w:p w14:paraId="73E229F4" w14:textId="6D445809" w:rsidR="00854EB0" w:rsidRDefault="008F149D" w:rsidP="00854EB0">
      <w:pPr>
        <w:pStyle w:val="NormalWeb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Interpreting services</w:t>
      </w:r>
      <w:r w:rsidR="00854EB0">
        <w:rPr>
          <w:rFonts w:ascii="Arial" w:hAnsi="Arial" w:cs="Arial"/>
          <w:sz w:val="28"/>
          <w:szCs w:val="28"/>
        </w:rPr>
        <w:t xml:space="preserve"> who are experienced with DeafBlind interpreting</w:t>
      </w:r>
    </w:p>
    <w:p w14:paraId="23FF74A7" w14:textId="77777777" w:rsidR="00854EB0" w:rsidRDefault="008F149D" w:rsidP="00854EB0">
      <w:pPr>
        <w:pStyle w:val="NormalWeb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Rehabilitation training</w:t>
      </w:r>
    </w:p>
    <w:p w14:paraId="3CA96277" w14:textId="77777777" w:rsidR="00854EB0" w:rsidRDefault="008F149D" w:rsidP="00854EB0">
      <w:pPr>
        <w:pStyle w:val="NormalWeb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Orientation and mobility services</w:t>
      </w:r>
    </w:p>
    <w:p w14:paraId="1E8827D0" w14:textId="7C50A3D0" w:rsidR="008F149D" w:rsidRPr="008F149D" w:rsidRDefault="008F149D" w:rsidP="00854EB0">
      <w:pPr>
        <w:pStyle w:val="NormalWeb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Assistive technology training</w:t>
      </w:r>
    </w:p>
    <w:p w14:paraId="686C0E28" w14:textId="77777777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Collaboration with vocational rehabilitation, educators, rehabilitation specialists, and family members may strengthen outcomes.</w:t>
      </w:r>
    </w:p>
    <w:p w14:paraId="14680C32" w14:textId="2D9A287E" w:rsidR="008F149D" w:rsidRPr="008F149D" w:rsidRDefault="008F149D" w:rsidP="008F149D">
      <w:pPr>
        <w:pStyle w:val="Heading2"/>
      </w:pPr>
      <w:r w:rsidRPr="008F149D">
        <w:t>Self-Advocacy and Empowerment</w:t>
      </w:r>
    </w:p>
    <w:p w14:paraId="76A890B5" w14:textId="17765028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Self-advocacy is a recurring theme throughout the lifespan. Counseling can support individuals in identifying needs, communicating accommodations, and asserting rights in educational, workplace, and social settings.</w:t>
      </w:r>
    </w:p>
    <w:p w14:paraId="3BC478F3" w14:textId="77777777" w:rsidR="008F149D" w:rsidRPr="008F149D" w:rsidRDefault="008F149D" w:rsidP="008F149D">
      <w:pPr>
        <w:pStyle w:val="Heading3"/>
      </w:pPr>
      <w:r w:rsidRPr="008F149D">
        <w:t>Support clients in exploring:</w:t>
      </w:r>
    </w:p>
    <w:p w14:paraId="74D5B985" w14:textId="77777777" w:rsidR="008F149D" w:rsidRDefault="008F149D" w:rsidP="008F149D">
      <w:pPr>
        <w:pStyle w:val="NormalWeb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What does advocacy mean to me?</w:t>
      </w:r>
    </w:p>
    <w:p w14:paraId="6DBC240C" w14:textId="77777777" w:rsidR="008F149D" w:rsidRDefault="008F149D" w:rsidP="008F149D">
      <w:pPr>
        <w:pStyle w:val="NormalWeb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How do I communicate my needs?</w:t>
      </w:r>
    </w:p>
    <w:p w14:paraId="302A9726" w14:textId="77777777" w:rsidR="008F149D" w:rsidRDefault="008F149D" w:rsidP="008F149D">
      <w:pPr>
        <w:pStyle w:val="NormalWeb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What are my legal rights to access?</w:t>
      </w:r>
    </w:p>
    <w:p w14:paraId="7B60CC3A" w14:textId="0BB815D7" w:rsidR="008F149D" w:rsidRPr="008F149D" w:rsidRDefault="008F149D" w:rsidP="008F149D">
      <w:pPr>
        <w:pStyle w:val="NormalWeb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How do I request environmental modifications respectfully and confidently?</w:t>
      </w:r>
    </w:p>
    <w:p w14:paraId="4B87D7FD" w14:textId="77777777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 xml:space="preserve">Empowerment is not about eliminating support. It is about increasing </w:t>
      </w:r>
      <w:proofErr w:type="gramStart"/>
      <w:r w:rsidRPr="008F149D">
        <w:rPr>
          <w:rFonts w:ascii="Arial" w:hAnsi="Arial" w:cs="Arial"/>
          <w:sz w:val="28"/>
          <w:szCs w:val="28"/>
        </w:rPr>
        <w:t>agency</w:t>
      </w:r>
      <w:proofErr w:type="gramEnd"/>
      <w:r w:rsidRPr="008F149D">
        <w:rPr>
          <w:rFonts w:ascii="Arial" w:hAnsi="Arial" w:cs="Arial"/>
          <w:sz w:val="28"/>
          <w:szCs w:val="28"/>
        </w:rPr>
        <w:t>.</w:t>
      </w:r>
    </w:p>
    <w:p w14:paraId="3575D59C" w14:textId="77777777" w:rsidR="008F149D" w:rsidRPr="008F149D" w:rsidRDefault="008F149D" w:rsidP="008F149D">
      <w:pPr>
        <w:pStyle w:val="Heading2"/>
      </w:pPr>
      <w:r w:rsidRPr="008F149D">
        <w:lastRenderedPageBreak/>
        <w:t>Final Reflections</w:t>
      </w:r>
    </w:p>
    <w:p w14:paraId="04908D34" w14:textId="77F18345" w:rsidR="008F149D" w:rsidRPr="008F149D" w:rsidRDefault="008F149D" w:rsidP="008F149D">
      <w:pPr>
        <w:pStyle w:val="NormalWeb"/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 xml:space="preserve">Many individuals who are </w:t>
      </w:r>
      <w:r w:rsidR="00854EB0">
        <w:rPr>
          <w:rFonts w:ascii="Arial" w:hAnsi="Arial" w:cs="Arial"/>
          <w:sz w:val="28"/>
          <w:szCs w:val="28"/>
        </w:rPr>
        <w:t>Deafblind</w:t>
      </w:r>
      <w:r w:rsidRPr="008F149D">
        <w:rPr>
          <w:rFonts w:ascii="Arial" w:hAnsi="Arial" w:cs="Arial"/>
          <w:sz w:val="28"/>
          <w:szCs w:val="28"/>
        </w:rPr>
        <w:t xml:space="preserve"> describe the power of belonging and shared experience. Counseling can support individuals in moving from isolation toward connection and from self-doubt toward self-efficacy.</w:t>
      </w:r>
    </w:p>
    <w:p w14:paraId="3885BAF7" w14:textId="77777777" w:rsidR="008F149D" w:rsidRPr="008F149D" w:rsidRDefault="008F149D" w:rsidP="008F149D">
      <w:pPr>
        <w:pStyle w:val="Heading3"/>
      </w:pPr>
      <w:r w:rsidRPr="008F149D">
        <w:t>Quotes from DeafBlind individuals reflect this:</w:t>
      </w:r>
    </w:p>
    <w:p w14:paraId="7D625C9C" w14:textId="77777777" w:rsidR="008F149D" w:rsidRPr="008F149D" w:rsidRDefault="008F149D" w:rsidP="008F149D">
      <w:pPr>
        <w:pStyle w:val="NormalWeb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“In the women’s group, I gained insight and understanding that I am not alone in my struggles.”</w:t>
      </w:r>
    </w:p>
    <w:p w14:paraId="4187C66E" w14:textId="77777777" w:rsidR="008F149D" w:rsidRPr="008F149D" w:rsidRDefault="008F149D" w:rsidP="008F149D">
      <w:pPr>
        <w:pStyle w:val="NormalWeb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“I used to feel inferior. Not anymore. I know I have something to offer.”</w:t>
      </w:r>
    </w:p>
    <w:p w14:paraId="10D44A3F" w14:textId="77777777" w:rsidR="008F149D" w:rsidRPr="008F149D" w:rsidRDefault="008F149D" w:rsidP="008F149D">
      <w:pPr>
        <w:pStyle w:val="NormalWeb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8F149D">
        <w:rPr>
          <w:rFonts w:ascii="Arial" w:hAnsi="Arial" w:cs="Arial"/>
          <w:sz w:val="28"/>
          <w:szCs w:val="28"/>
        </w:rPr>
        <w:t>“Knowing others understand what I am going through has helped me tremendously.”</w:t>
      </w:r>
    </w:p>
    <w:p w14:paraId="3B311606" w14:textId="77777777" w:rsidR="008F149D" w:rsidRPr="008F149D" w:rsidRDefault="008F149D" w:rsidP="008F149D">
      <w:pPr>
        <w:pStyle w:val="Heading2"/>
      </w:pPr>
      <w:r w:rsidRPr="008F149D">
        <w:t>Additional Support</w:t>
      </w:r>
    </w:p>
    <w:p w14:paraId="6526B46D" w14:textId="74FC5682" w:rsidR="008F149D" w:rsidRPr="008F149D" w:rsidRDefault="7FCEF464" w:rsidP="008F149D">
      <w:pPr>
        <w:pStyle w:val="NormalWeb"/>
        <w:rPr>
          <w:rFonts w:ascii="Arial" w:hAnsi="Arial" w:cs="Arial"/>
          <w:sz w:val="28"/>
          <w:szCs w:val="28"/>
        </w:rPr>
      </w:pPr>
      <w:r w:rsidRPr="05F2A6D5">
        <w:rPr>
          <w:rFonts w:ascii="Arial" w:hAnsi="Arial" w:cs="Arial"/>
          <w:sz w:val="28"/>
          <w:szCs w:val="28"/>
        </w:rPr>
        <w:t>Mental health professionals seeking further training or consultation in working with individuals who are deafblind are encouraged to contact HKNC for specialized resources, training opportunities, and technical assistance.</w:t>
      </w:r>
      <w:r w:rsidR="432668FB" w:rsidRPr="05F2A6D5">
        <w:rPr>
          <w:rFonts w:ascii="Arial" w:hAnsi="Arial" w:cs="Arial"/>
          <w:sz w:val="28"/>
          <w:szCs w:val="28"/>
        </w:rPr>
        <w:t xml:space="preserve"> </w:t>
      </w:r>
    </w:p>
    <w:p w14:paraId="6423D232" w14:textId="71988C4C" w:rsidR="19C10499" w:rsidRDefault="19C10499" w:rsidP="05F2A6D5">
      <w:pPr>
        <w:pStyle w:val="NormalWeb"/>
        <w:rPr>
          <w:i/>
          <w:iCs/>
        </w:rPr>
      </w:pPr>
      <w:hyperlink r:id="rId6">
        <w:r w:rsidRPr="05F2A6D5">
          <w:rPr>
            <w:rStyle w:val="Hyperlink"/>
            <w:rFonts w:ascii="Arial" w:hAnsi="Arial" w:cs="Arial"/>
            <w:i/>
            <w:iCs/>
            <w:sz w:val="28"/>
            <w:szCs w:val="28"/>
          </w:rPr>
          <w:t>Understanding and Supporting the Unique Emotional Resilience and Identity Formation of DeafBlind Consumers</w:t>
        </w:r>
      </w:hyperlink>
    </w:p>
    <w:p w14:paraId="66B2FC80" w14:textId="77777777" w:rsidR="00350E78" w:rsidRPr="008F149D" w:rsidRDefault="00350E78">
      <w:pPr>
        <w:rPr>
          <w:rFonts w:cs="Arial"/>
          <w:szCs w:val="28"/>
        </w:rPr>
      </w:pPr>
    </w:p>
    <w:sectPr w:rsidR="00350E78" w:rsidRPr="008F149D" w:rsidSect="004D436A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5CVMqvq" int2:invalidationBookmarkName="" int2:hashCode="C8nQMF7IxUd/b/" int2:id="jIYrw6Uu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970"/>
    <w:multiLevelType w:val="hybridMultilevel"/>
    <w:tmpl w:val="ACF4BB54"/>
    <w:lvl w:ilvl="0" w:tplc="71B6D1F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30B89"/>
    <w:multiLevelType w:val="hybridMultilevel"/>
    <w:tmpl w:val="765C1E38"/>
    <w:lvl w:ilvl="0" w:tplc="71B6D1F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A66F7"/>
    <w:multiLevelType w:val="hybridMultilevel"/>
    <w:tmpl w:val="E04EBAE6"/>
    <w:lvl w:ilvl="0" w:tplc="71B6D1F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F38CF"/>
    <w:multiLevelType w:val="hybridMultilevel"/>
    <w:tmpl w:val="691E200A"/>
    <w:lvl w:ilvl="0" w:tplc="71B6D1F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B44DD"/>
    <w:multiLevelType w:val="hybridMultilevel"/>
    <w:tmpl w:val="4AF8A546"/>
    <w:lvl w:ilvl="0" w:tplc="71B6D1F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B614C"/>
    <w:multiLevelType w:val="hybridMultilevel"/>
    <w:tmpl w:val="E4567130"/>
    <w:lvl w:ilvl="0" w:tplc="71B6D1F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E1FBF"/>
    <w:multiLevelType w:val="hybridMultilevel"/>
    <w:tmpl w:val="47560EC8"/>
    <w:lvl w:ilvl="0" w:tplc="71B6D1F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B50A7"/>
    <w:multiLevelType w:val="hybridMultilevel"/>
    <w:tmpl w:val="C2A0FE28"/>
    <w:lvl w:ilvl="0" w:tplc="71B6D1F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386334">
    <w:abstractNumId w:val="1"/>
  </w:num>
  <w:num w:numId="2" w16cid:durableId="124934246">
    <w:abstractNumId w:val="3"/>
  </w:num>
  <w:num w:numId="3" w16cid:durableId="1955136141">
    <w:abstractNumId w:val="7"/>
  </w:num>
  <w:num w:numId="4" w16cid:durableId="1997294310">
    <w:abstractNumId w:val="5"/>
  </w:num>
  <w:num w:numId="5" w16cid:durableId="2110003251">
    <w:abstractNumId w:val="2"/>
  </w:num>
  <w:num w:numId="6" w16cid:durableId="430902097">
    <w:abstractNumId w:val="6"/>
  </w:num>
  <w:num w:numId="7" w16cid:durableId="482308884">
    <w:abstractNumId w:val="4"/>
  </w:num>
  <w:num w:numId="8" w16cid:durableId="64299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9D"/>
    <w:rsid w:val="00021389"/>
    <w:rsid w:val="00027022"/>
    <w:rsid w:val="0013674C"/>
    <w:rsid w:val="00184761"/>
    <w:rsid w:val="00261B8D"/>
    <w:rsid w:val="00350E78"/>
    <w:rsid w:val="0036451B"/>
    <w:rsid w:val="00391845"/>
    <w:rsid w:val="003C4B52"/>
    <w:rsid w:val="004651F2"/>
    <w:rsid w:val="004D436A"/>
    <w:rsid w:val="00505AB6"/>
    <w:rsid w:val="0053470D"/>
    <w:rsid w:val="00633347"/>
    <w:rsid w:val="00644397"/>
    <w:rsid w:val="00690BA0"/>
    <w:rsid w:val="006C4FB5"/>
    <w:rsid w:val="007F12D9"/>
    <w:rsid w:val="007F7950"/>
    <w:rsid w:val="00854EB0"/>
    <w:rsid w:val="008C19AF"/>
    <w:rsid w:val="008F149D"/>
    <w:rsid w:val="009507E6"/>
    <w:rsid w:val="00987FEE"/>
    <w:rsid w:val="009E4A59"/>
    <w:rsid w:val="009E556A"/>
    <w:rsid w:val="00A43F45"/>
    <w:rsid w:val="00AA2A8A"/>
    <w:rsid w:val="00AD055D"/>
    <w:rsid w:val="00B02CB6"/>
    <w:rsid w:val="00B47250"/>
    <w:rsid w:val="00B6658E"/>
    <w:rsid w:val="00B831E4"/>
    <w:rsid w:val="00C1054D"/>
    <w:rsid w:val="00CC2A44"/>
    <w:rsid w:val="00CC5BA6"/>
    <w:rsid w:val="00CC5DAF"/>
    <w:rsid w:val="00D06EC9"/>
    <w:rsid w:val="00D37997"/>
    <w:rsid w:val="00D8090C"/>
    <w:rsid w:val="00DE7826"/>
    <w:rsid w:val="00E753DA"/>
    <w:rsid w:val="00EB5994"/>
    <w:rsid w:val="00F41F23"/>
    <w:rsid w:val="00F83267"/>
    <w:rsid w:val="00F92588"/>
    <w:rsid w:val="00FA19D5"/>
    <w:rsid w:val="04AAE65F"/>
    <w:rsid w:val="05F2A6D5"/>
    <w:rsid w:val="19C10499"/>
    <w:rsid w:val="20B000E5"/>
    <w:rsid w:val="432668FB"/>
    <w:rsid w:val="43B517D4"/>
    <w:rsid w:val="661D7AF9"/>
    <w:rsid w:val="6F173055"/>
    <w:rsid w:val="700A433F"/>
    <w:rsid w:val="77FF1720"/>
    <w:rsid w:val="7FCEF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7FF7F"/>
  <w15:chartTrackingRefBased/>
  <w15:docId w15:val="{49A8D9FD-902E-3044-8A2A-8CA5760B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1F2"/>
    <w:pPr>
      <w:spacing w:after="200" w:line="276" w:lineRule="auto"/>
    </w:pPr>
    <w:rPr>
      <w:rFonts w:ascii="Arial" w:eastAsiaTheme="minorEastAsia" w:hAnsi="Arial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845"/>
    <w:pPr>
      <w:keepNext/>
      <w:keepLines/>
      <w:spacing w:before="360" w:after="80" w:line="279" w:lineRule="auto"/>
      <w:jc w:val="center"/>
      <w:outlineLvl w:val="0"/>
    </w:pPr>
    <w:rPr>
      <w:rFonts w:eastAsiaTheme="majorEastAsia" w:cstheme="majorBidi"/>
      <w:b/>
      <w:color w:val="002060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1845"/>
    <w:pPr>
      <w:keepNext/>
      <w:keepLines/>
      <w:spacing w:before="160" w:after="80" w:line="279" w:lineRule="auto"/>
      <w:outlineLvl w:val="1"/>
    </w:pPr>
    <w:rPr>
      <w:rFonts w:eastAsiaTheme="majorEastAsia" w:cstheme="majorBidi"/>
      <w:b/>
      <w:color w:val="870000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12D9"/>
    <w:pPr>
      <w:keepNext/>
      <w:keepLines/>
      <w:spacing w:before="160" w:after="80" w:line="278" w:lineRule="auto"/>
      <w:outlineLvl w:val="2"/>
    </w:pPr>
    <w:rPr>
      <w:rFonts w:eastAsiaTheme="majorEastAsia" w:cstheme="majorBidi"/>
      <w:b/>
      <w:color w:val="153D63" w:themeColor="text2" w:themeTint="E6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782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4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4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4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4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4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845"/>
    <w:rPr>
      <w:rFonts w:ascii="Arial" w:eastAsiaTheme="majorEastAsia" w:hAnsi="Arial" w:cstheme="majorBidi"/>
      <w:b/>
      <w:color w:val="00206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1845"/>
    <w:rPr>
      <w:rFonts w:ascii="Arial" w:eastAsiaTheme="majorEastAsia" w:hAnsi="Arial" w:cstheme="majorBidi"/>
      <w:b/>
      <w:color w:val="87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F12D9"/>
    <w:rPr>
      <w:rFonts w:ascii="Arial" w:eastAsiaTheme="majorEastAsia" w:hAnsi="Arial" w:cstheme="majorBidi"/>
      <w:b/>
      <w:color w:val="153D63" w:themeColor="text2" w:themeTint="E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E7826"/>
    <w:rPr>
      <w:rFonts w:ascii="Arial" w:eastAsiaTheme="majorEastAsia" w:hAnsi="Arial" w:cstheme="majorBidi"/>
      <w:b/>
      <w:iCs/>
      <w:color w:val="000000" w:themeColor="text1"/>
      <w:kern w:val="0"/>
      <w:sz w:val="28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49D"/>
    <w:rPr>
      <w:rFonts w:eastAsiaTheme="majorEastAsia" w:cstheme="majorBidi"/>
      <w:color w:val="0F4761" w:themeColor="accent1" w:themeShade="BF"/>
      <w:kern w:val="0"/>
      <w:sz w:val="28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49D"/>
    <w:rPr>
      <w:rFonts w:eastAsiaTheme="majorEastAsia" w:cstheme="majorBidi"/>
      <w:i/>
      <w:iCs/>
      <w:color w:val="595959" w:themeColor="text1" w:themeTint="A6"/>
      <w:kern w:val="0"/>
      <w:sz w:val="28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49D"/>
    <w:rPr>
      <w:rFonts w:eastAsiaTheme="majorEastAsia" w:cstheme="majorBidi"/>
      <w:color w:val="595959" w:themeColor="text1" w:themeTint="A6"/>
      <w:kern w:val="0"/>
      <w:sz w:val="28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49D"/>
    <w:rPr>
      <w:rFonts w:eastAsiaTheme="majorEastAsia" w:cstheme="majorBidi"/>
      <w:i/>
      <w:iCs/>
      <w:color w:val="272727" w:themeColor="text1" w:themeTint="D8"/>
      <w:kern w:val="0"/>
      <w:sz w:val="28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49D"/>
    <w:rPr>
      <w:rFonts w:eastAsiaTheme="majorEastAsia" w:cstheme="majorBidi"/>
      <w:color w:val="272727" w:themeColor="text1" w:themeTint="D8"/>
      <w:kern w:val="0"/>
      <w:sz w:val="28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F1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49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49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49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F14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49D"/>
    <w:rPr>
      <w:rFonts w:ascii="Arial" w:eastAsiaTheme="minorEastAsia" w:hAnsi="Arial"/>
      <w:i/>
      <w:iCs/>
      <w:color w:val="404040" w:themeColor="text1" w:themeTint="BF"/>
      <w:kern w:val="0"/>
      <w:sz w:val="28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8F1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49D"/>
    <w:rPr>
      <w:rFonts w:ascii="Arial" w:eastAsiaTheme="minorEastAsia" w:hAnsi="Arial"/>
      <w:i/>
      <w:iCs/>
      <w:color w:val="0F4761" w:themeColor="accent1" w:themeShade="BF"/>
      <w:kern w:val="0"/>
      <w:sz w:val="28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F14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F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5F2A6D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lenkeller.org/courses/understanding-and-supporting-the-unique-emotional-resilience-and-identity-formation-of-deafblind-consume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905</Words>
  <Characters>5161</Characters>
  <Application>Microsoft Office Word</Application>
  <DocSecurity>2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Sullivan</dc:creator>
  <cp:keywords/>
  <dc:description/>
  <cp:lastModifiedBy>Patricia Lynch</cp:lastModifiedBy>
  <cp:revision>3</cp:revision>
  <dcterms:created xsi:type="dcterms:W3CDTF">2026-08-25T19:55:00Z</dcterms:created>
  <dcterms:modified xsi:type="dcterms:W3CDTF">2026-08-25T19:55:00Z</dcterms:modified>
</cp:coreProperties>
</file>