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6B33" w14:textId="03EA80F6" w:rsidR="00807512" w:rsidRDefault="00807512" w:rsidP="73A194ED">
      <w:pPr>
        <w:pStyle w:val="Heading1"/>
        <w:spacing w:before="320" w:line="240" w:lineRule="auto"/>
      </w:pPr>
      <w:r>
        <w:rPr>
          <w:noProof/>
        </w:rPr>
        <w:drawing>
          <wp:inline distT="0" distB="0" distL="0" distR="0" wp14:anchorId="56621364" wp14:editId="208EF7D7">
            <wp:extent cx="5018234" cy="1041400"/>
            <wp:effectExtent l="0" t="0" r="0" b="0"/>
            <wp:docPr id="1502696795" name="Picture 1" descr="A logo with blue and red text&#10;&#10;AI-generated content may be incorrect.">
              <a:extLst xmlns:a="http://schemas.openxmlformats.org/drawingml/2006/main">
                <a:ext uri="{FF2B5EF4-FFF2-40B4-BE49-F238E27FC236}">
                  <a16:creationId xmlns:a16="http://schemas.microsoft.com/office/drawing/2014/main" id="{C9C7F6FF-91CC-40A2-B7A6-3992B3BC81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96795" name="Picture 1" descr="A logo with blue and red text&#10;&#10;AI-generated content may be incorrect."/>
                    <pic:cNvPicPr/>
                  </pic:nvPicPr>
                  <pic:blipFill>
                    <a:blip r:embed="rId6"/>
                    <a:stretch>
                      <a:fillRect/>
                    </a:stretch>
                  </pic:blipFill>
                  <pic:spPr>
                    <a:xfrm>
                      <a:off x="0" y="0"/>
                      <a:ext cx="5058378" cy="1049731"/>
                    </a:xfrm>
                    <a:prstGeom prst="rect">
                      <a:avLst/>
                    </a:prstGeom>
                  </pic:spPr>
                </pic:pic>
              </a:graphicData>
            </a:graphic>
          </wp:inline>
        </w:drawing>
      </w:r>
    </w:p>
    <w:p w14:paraId="77E3976C" w14:textId="24052A38" w:rsidR="00887CED" w:rsidRDefault="0070133A" w:rsidP="73A194ED">
      <w:pPr>
        <w:pStyle w:val="Heading1"/>
        <w:spacing w:before="320" w:line="240" w:lineRule="auto"/>
      </w:pPr>
      <w:r>
        <w:t>Supportive Coaching Language for DeafBlind Adjustment</w:t>
      </w:r>
    </w:p>
    <w:p w14:paraId="0C4D4428" w14:textId="77777777" w:rsidR="00BA248B" w:rsidRDefault="00BA248B" w:rsidP="00BA248B"/>
    <w:p w14:paraId="2713CD0C" w14:textId="45794C5D" w:rsidR="00BA248B" w:rsidRPr="006C4393" w:rsidRDefault="00BA248B" w:rsidP="006C4393">
      <w:pPr>
        <w:pStyle w:val="Heading2"/>
      </w:pPr>
      <w:r w:rsidRPr="006C4393">
        <w:t>Table of Contents</w:t>
      </w:r>
    </w:p>
    <w:p w14:paraId="38D55667" w14:textId="639AF53D" w:rsidR="00BA248B" w:rsidRPr="006C4393" w:rsidRDefault="00BA248B" w:rsidP="6918231A">
      <w:pPr>
        <w:pStyle w:val="ListParagraph"/>
        <w:numPr>
          <w:ilvl w:val="0"/>
          <w:numId w:val="9"/>
        </w:numPr>
        <w:spacing w:before="120" w:after="120" w:line="240" w:lineRule="auto"/>
        <w:contextualSpacing w:val="0"/>
        <w:rPr>
          <w:rFonts w:ascii="Arial" w:hAnsi="Arial" w:cs="Arial"/>
          <w:sz w:val="28"/>
          <w:szCs w:val="28"/>
        </w:rPr>
      </w:pPr>
      <w:hyperlink w:anchor="_Overview￼This_resource_is" w:history="1">
        <w:r w:rsidRPr="6918231A">
          <w:rPr>
            <w:rStyle w:val="Hyperlink"/>
            <w:rFonts w:ascii="Arial" w:eastAsia="Arial" w:hAnsi="Arial" w:cs="Arial"/>
            <w:sz w:val="28"/>
            <w:szCs w:val="28"/>
          </w:rPr>
          <w:t>Overview</w:t>
        </w:r>
      </w:hyperlink>
    </w:p>
    <w:p w14:paraId="20B601B8" w14:textId="2EB71751" w:rsidR="00BA248B" w:rsidRPr="006C4393" w:rsidRDefault="006C4393" w:rsidP="6918231A">
      <w:pPr>
        <w:pStyle w:val="ListParagraph"/>
        <w:numPr>
          <w:ilvl w:val="0"/>
          <w:numId w:val="9"/>
        </w:numPr>
        <w:spacing w:before="120" w:after="120" w:line="240" w:lineRule="auto"/>
        <w:contextualSpacing w:val="0"/>
        <w:rPr>
          <w:rFonts w:ascii="Arial" w:hAnsi="Arial" w:cs="Arial"/>
          <w:sz w:val="28"/>
          <w:szCs w:val="28"/>
        </w:rPr>
      </w:pPr>
      <w:hyperlink w:anchor="_Common_Experiences_and" w:history="1">
        <w:r w:rsidRPr="6918231A">
          <w:rPr>
            <w:rStyle w:val="Hyperlink"/>
            <w:rFonts w:ascii="Arial" w:hAnsi="Arial" w:cs="Arial"/>
            <w:sz w:val="28"/>
            <w:szCs w:val="28"/>
          </w:rPr>
          <w:t>Common Experiences and Supportive Responses</w:t>
        </w:r>
      </w:hyperlink>
    </w:p>
    <w:p w14:paraId="0D0E40C5" w14:textId="77777777" w:rsidR="00807512" w:rsidRDefault="00807512"/>
    <w:p w14:paraId="71350C75" w14:textId="1C859B4A" w:rsidR="00887CED" w:rsidRPr="00807512" w:rsidRDefault="006C4393">
      <w:pPr>
        <w:rPr>
          <w:rFonts w:ascii="Arial" w:hAnsi="Arial" w:cs="Arial"/>
          <w:color w:val="000000" w:themeColor="text1"/>
          <w:sz w:val="28"/>
          <w:szCs w:val="28"/>
        </w:rPr>
      </w:pPr>
      <w:bookmarkStart w:id="0" w:name="_Overview￼This_resource_is"/>
      <w:r w:rsidRPr="2373FCD1">
        <w:rPr>
          <w:rStyle w:val="Heading2Char"/>
        </w:rPr>
        <w:t>Overview</w:t>
      </w:r>
      <w:bookmarkEnd w:id="0"/>
      <w:r>
        <w:br/>
      </w:r>
      <w:r w:rsidR="00BE2FDB" w:rsidRPr="2373FCD1">
        <w:rPr>
          <w:rFonts w:ascii="Arial" w:hAnsi="Arial" w:cs="Arial"/>
          <w:color w:val="000000" w:themeColor="text1"/>
          <w:sz w:val="28"/>
          <w:szCs w:val="28"/>
        </w:rPr>
        <w:t xml:space="preserve">This </w:t>
      </w:r>
      <w:r w:rsidR="00807512" w:rsidRPr="2373FCD1">
        <w:rPr>
          <w:rFonts w:ascii="Arial" w:hAnsi="Arial" w:cs="Arial"/>
          <w:color w:val="000000" w:themeColor="text1"/>
          <w:sz w:val="28"/>
          <w:szCs w:val="28"/>
        </w:rPr>
        <w:t>resource</w:t>
      </w:r>
      <w:r w:rsidR="00BE2FDB" w:rsidRPr="2373FCD1">
        <w:rPr>
          <w:rFonts w:ascii="Arial" w:hAnsi="Arial" w:cs="Arial"/>
          <w:color w:val="000000" w:themeColor="text1"/>
          <w:sz w:val="28"/>
          <w:szCs w:val="28"/>
        </w:rPr>
        <w:t xml:space="preserve"> is intended to support mentoring, counseling, and service coordination conversations with DeafBlind individuals. The statements are designed to validate loss and emotional reactions while reinforcing personal agency, self-determination, and readiness for future goals such as employment, independent living, communication, and community involvement. These examples are not scripts. They are coaching prompts that can be adapted to each person’s communication style, cultural background, and stage of adjustment. Use these statements to open dialogue, encourage reflection, and support the individual in identifying their own priorities and next steps.</w:t>
      </w:r>
    </w:p>
    <w:p w14:paraId="1B2BD8DF" w14:textId="77777777" w:rsidR="00887CED" w:rsidRDefault="0070133A">
      <w:pPr>
        <w:rPr>
          <w:rFonts w:ascii="Arial" w:hAnsi="Arial" w:cs="Arial"/>
          <w:color w:val="000000" w:themeColor="text1"/>
          <w:sz w:val="28"/>
          <w:szCs w:val="28"/>
        </w:rPr>
      </w:pPr>
      <w:r w:rsidRPr="00807512">
        <w:rPr>
          <w:rFonts w:ascii="Arial" w:hAnsi="Arial" w:cs="Arial"/>
          <w:color w:val="000000" w:themeColor="text1"/>
          <w:sz w:val="28"/>
          <w:szCs w:val="28"/>
        </w:rPr>
        <w:t>This resource provides common situations or statements that DeafBlind individuals may express during the adjustment process, along with supportive coaching language that acknowledges grief and uncertainty while strengthening resilience, confidence, and choice.</w:t>
      </w:r>
    </w:p>
    <w:p w14:paraId="0522705B" w14:textId="77777777" w:rsidR="00BE2FDB" w:rsidRDefault="00BE2FDB" w:rsidP="00B42D0D"/>
    <w:p w14:paraId="28BE3756" w14:textId="77777777" w:rsidR="00714926" w:rsidRDefault="00714926" w:rsidP="006668C7">
      <w:pPr>
        <w:pStyle w:val="Heading2"/>
      </w:pPr>
    </w:p>
    <w:p w14:paraId="5F89FA73" w14:textId="717AEACD" w:rsidR="00BE2FDB" w:rsidRDefault="006668C7" w:rsidP="2373FCD1">
      <w:pPr>
        <w:pStyle w:val="Heading2"/>
        <w:jc w:val="center"/>
      </w:pPr>
      <w:bookmarkStart w:id="1" w:name="_Common_Experiences_and"/>
      <w:bookmarkEnd w:id="1"/>
      <w:r>
        <w:t>Common Experiences and Supportive Responses</w:t>
      </w:r>
    </w:p>
    <w:p w14:paraId="06443DB8" w14:textId="77777777" w:rsidR="00291C0B" w:rsidRDefault="00291C0B" w:rsidP="00291C0B"/>
    <w:tbl>
      <w:tblPr>
        <w:tblStyle w:val="TableGrid"/>
        <w:tblW w:w="0" w:type="auto"/>
        <w:tblLook w:val="04A0" w:firstRow="1" w:lastRow="0" w:firstColumn="1" w:lastColumn="0" w:noHBand="0" w:noVBand="1"/>
      </w:tblPr>
      <w:tblGrid>
        <w:gridCol w:w="4428"/>
        <w:gridCol w:w="4428"/>
      </w:tblGrid>
      <w:tr w:rsidR="002A2EC4" w14:paraId="4670F827" w14:textId="77777777" w:rsidTr="6918231A">
        <w:tc>
          <w:tcPr>
            <w:tcW w:w="4428" w:type="dxa"/>
            <w:shd w:val="clear" w:color="auto" w:fill="DBE5F1" w:themeFill="accent1" w:themeFillTint="33"/>
          </w:tcPr>
          <w:p w14:paraId="584977FD" w14:textId="77777777" w:rsidR="002A2EC4" w:rsidRPr="006668C7" w:rsidRDefault="002A2EC4" w:rsidP="00714926">
            <w:pPr>
              <w:pStyle w:val="Heading3"/>
              <w:spacing w:before="120" w:after="120"/>
            </w:pPr>
            <w:r w:rsidRPr="006668C7">
              <w:t>Common Situation or Statement from a DeafBlind Individual</w:t>
            </w:r>
          </w:p>
          <w:p w14:paraId="6EA65C30" w14:textId="77777777" w:rsidR="002A2EC4" w:rsidRDefault="002A2EC4" w:rsidP="00714926">
            <w:pPr>
              <w:spacing w:before="120" w:after="120"/>
            </w:pPr>
          </w:p>
        </w:tc>
        <w:tc>
          <w:tcPr>
            <w:tcW w:w="4428" w:type="dxa"/>
            <w:shd w:val="clear" w:color="auto" w:fill="DBE5F1" w:themeFill="accent1" w:themeFillTint="33"/>
          </w:tcPr>
          <w:p w14:paraId="7F2B97F1" w14:textId="41DB8847" w:rsidR="002A2EC4" w:rsidRDefault="002A2EC4" w:rsidP="00714926">
            <w:pPr>
              <w:pStyle w:val="Heading3"/>
              <w:spacing w:before="120" w:after="120"/>
            </w:pPr>
            <w:r w:rsidRPr="00807512">
              <w:t>Supportive Coaching / Words of Encouragement</w:t>
            </w:r>
          </w:p>
        </w:tc>
      </w:tr>
      <w:tr w:rsidR="002A2EC4" w14:paraId="5FAFC7A3" w14:textId="77777777" w:rsidTr="6918231A">
        <w:tc>
          <w:tcPr>
            <w:tcW w:w="4428" w:type="dxa"/>
          </w:tcPr>
          <w:p w14:paraId="76ECD6E4" w14:textId="158CFEE7" w:rsidR="002A2EC4" w:rsidRDefault="002A2EC4" w:rsidP="00714926">
            <w:pPr>
              <w:spacing w:before="120" w:after="120"/>
            </w:pPr>
            <w:r w:rsidRPr="73A194ED">
              <w:rPr>
                <w:rFonts w:ascii="Arial" w:hAnsi="Arial" w:cs="Arial"/>
                <w:color w:val="000000" w:themeColor="text1"/>
                <w:sz w:val="28"/>
                <w:szCs w:val="28"/>
              </w:rPr>
              <w:t>I can’t drive anymore. I feel like I lost my freedom.</w:t>
            </w:r>
          </w:p>
        </w:tc>
        <w:tc>
          <w:tcPr>
            <w:tcW w:w="4428" w:type="dxa"/>
          </w:tcPr>
          <w:p w14:paraId="76FCEA27" w14:textId="1E07DD78" w:rsidR="002A2EC4" w:rsidRDefault="002A2EC4" w:rsidP="00714926">
            <w:pPr>
              <w:spacing w:before="120" w:after="120"/>
            </w:pPr>
            <w:r w:rsidRPr="73A194ED">
              <w:rPr>
                <w:rFonts w:ascii="Arial" w:hAnsi="Arial" w:cs="Arial"/>
                <w:color w:val="000000" w:themeColor="text1"/>
                <w:sz w:val="28"/>
                <w:szCs w:val="28"/>
              </w:rPr>
              <w:t>It makes sense to grieve that loss. What does independence look like for you now?  What new strategies have you developed or can you develop to maintain independence (i.e., using public transit).</w:t>
            </w:r>
          </w:p>
        </w:tc>
      </w:tr>
      <w:tr w:rsidR="002A2EC4" w14:paraId="3D43CEA8" w14:textId="77777777" w:rsidTr="6918231A">
        <w:tc>
          <w:tcPr>
            <w:tcW w:w="4428" w:type="dxa"/>
          </w:tcPr>
          <w:p w14:paraId="758AA096" w14:textId="5D1BAB8C" w:rsidR="002A2EC4" w:rsidRDefault="002A2EC4" w:rsidP="00714926">
            <w:pPr>
              <w:spacing w:before="120" w:after="120"/>
            </w:pPr>
            <w:r w:rsidRPr="696C5D3B">
              <w:rPr>
                <w:rFonts w:ascii="Arial" w:hAnsi="Arial" w:cs="Arial"/>
                <w:color w:val="000000" w:themeColor="text1"/>
                <w:sz w:val="28"/>
                <w:szCs w:val="28"/>
              </w:rPr>
              <w:t>I hate having to rely on other people for rides or help.</w:t>
            </w:r>
          </w:p>
        </w:tc>
        <w:tc>
          <w:tcPr>
            <w:tcW w:w="4428" w:type="dxa"/>
          </w:tcPr>
          <w:p w14:paraId="623F9BAB" w14:textId="2EC7F79F" w:rsidR="002A2EC4" w:rsidRDefault="002A2EC4" w:rsidP="00714926">
            <w:pPr>
              <w:spacing w:before="120" w:after="120"/>
            </w:pPr>
            <w:r w:rsidRPr="00807512">
              <w:rPr>
                <w:rFonts w:ascii="Arial" w:hAnsi="Arial" w:cs="Arial"/>
                <w:color w:val="000000" w:themeColor="text1"/>
                <w:sz w:val="28"/>
                <w:szCs w:val="28"/>
              </w:rPr>
              <w:t>Relying on support does not take away your independence. You are still in charge of your choices and goals.</w:t>
            </w:r>
          </w:p>
        </w:tc>
      </w:tr>
      <w:tr w:rsidR="002A2EC4" w14:paraId="22EA27E4" w14:textId="77777777" w:rsidTr="6918231A">
        <w:tc>
          <w:tcPr>
            <w:tcW w:w="4428" w:type="dxa"/>
          </w:tcPr>
          <w:p w14:paraId="6D5BCD35" w14:textId="09910C94" w:rsidR="002A2EC4" w:rsidRDefault="002A2EC4" w:rsidP="00714926">
            <w:pPr>
              <w:spacing w:before="120" w:after="120"/>
            </w:pPr>
            <w:r w:rsidRPr="00807512">
              <w:rPr>
                <w:rFonts w:ascii="Arial" w:hAnsi="Arial" w:cs="Arial"/>
                <w:color w:val="000000" w:themeColor="text1"/>
                <w:sz w:val="28"/>
                <w:szCs w:val="28"/>
              </w:rPr>
              <w:t xml:space="preserve">I feel embarrassed asking for </w:t>
            </w:r>
            <w:proofErr w:type="gramStart"/>
            <w:r w:rsidRPr="00807512">
              <w:rPr>
                <w:rFonts w:ascii="Arial" w:hAnsi="Arial" w:cs="Arial"/>
                <w:color w:val="000000" w:themeColor="text1"/>
                <w:sz w:val="28"/>
                <w:szCs w:val="28"/>
              </w:rPr>
              <w:t>accommodations</w:t>
            </w:r>
            <w:proofErr w:type="gramEnd"/>
            <w:r w:rsidRPr="00807512">
              <w:rPr>
                <w:rFonts w:ascii="Arial" w:hAnsi="Arial" w:cs="Arial"/>
                <w:color w:val="000000" w:themeColor="text1"/>
                <w:sz w:val="28"/>
                <w:szCs w:val="28"/>
              </w:rPr>
              <w:t xml:space="preserve"> at work or school.</w:t>
            </w:r>
          </w:p>
        </w:tc>
        <w:tc>
          <w:tcPr>
            <w:tcW w:w="4428" w:type="dxa"/>
          </w:tcPr>
          <w:p w14:paraId="75DC63B6" w14:textId="48735CFD" w:rsidR="002A2EC4" w:rsidRDefault="002A2EC4" w:rsidP="00714926">
            <w:pPr>
              <w:spacing w:before="120" w:after="120"/>
            </w:pPr>
            <w:r w:rsidRPr="00807512">
              <w:rPr>
                <w:rFonts w:ascii="Arial" w:hAnsi="Arial" w:cs="Arial"/>
                <w:color w:val="000000" w:themeColor="text1"/>
                <w:sz w:val="28"/>
                <w:szCs w:val="28"/>
              </w:rPr>
              <w:t>Advocating for access is a skill and a strength. You deserve the tools you need to succeed.</w:t>
            </w:r>
          </w:p>
        </w:tc>
      </w:tr>
      <w:tr w:rsidR="002A2EC4" w14:paraId="26434E1A" w14:textId="77777777" w:rsidTr="6918231A">
        <w:tc>
          <w:tcPr>
            <w:tcW w:w="4428" w:type="dxa"/>
          </w:tcPr>
          <w:p w14:paraId="0C092987" w14:textId="1C9C40C4" w:rsidR="002A2EC4" w:rsidRDefault="002A2EC4" w:rsidP="00714926">
            <w:pPr>
              <w:spacing w:before="120" w:after="120"/>
            </w:pPr>
            <w:r w:rsidRPr="00807512">
              <w:rPr>
                <w:rFonts w:ascii="Arial" w:hAnsi="Arial" w:cs="Arial"/>
                <w:color w:val="000000" w:themeColor="text1"/>
                <w:sz w:val="28"/>
                <w:szCs w:val="28"/>
              </w:rPr>
              <w:t>I don’t feel like the same person anymore.</w:t>
            </w:r>
          </w:p>
        </w:tc>
        <w:tc>
          <w:tcPr>
            <w:tcW w:w="4428" w:type="dxa"/>
          </w:tcPr>
          <w:p w14:paraId="568ACF66" w14:textId="0CC321AB" w:rsidR="002A2EC4" w:rsidRDefault="002A2EC4" w:rsidP="00714926">
            <w:pPr>
              <w:spacing w:before="120" w:after="120"/>
            </w:pPr>
            <w:r w:rsidRPr="73A194ED">
              <w:rPr>
                <w:rFonts w:ascii="Arial" w:hAnsi="Arial" w:cs="Arial"/>
                <w:color w:val="000000" w:themeColor="text1"/>
                <w:sz w:val="28"/>
                <w:szCs w:val="28"/>
              </w:rPr>
              <w:t>Many people experience shifts in identity after major life changes. Who are you becoming through this experience?</w:t>
            </w:r>
          </w:p>
        </w:tc>
      </w:tr>
      <w:tr w:rsidR="002A2EC4" w14:paraId="61573C0F" w14:textId="77777777" w:rsidTr="6918231A">
        <w:tc>
          <w:tcPr>
            <w:tcW w:w="4428" w:type="dxa"/>
          </w:tcPr>
          <w:p w14:paraId="7F18114F" w14:textId="316D5F1E" w:rsidR="002A2EC4" w:rsidRDefault="002A2EC4" w:rsidP="00714926">
            <w:pPr>
              <w:spacing w:before="120" w:after="120"/>
            </w:pPr>
            <w:r w:rsidRPr="00807512">
              <w:rPr>
                <w:rFonts w:ascii="Arial" w:hAnsi="Arial" w:cs="Arial"/>
                <w:color w:val="000000" w:themeColor="text1"/>
                <w:sz w:val="28"/>
                <w:szCs w:val="28"/>
              </w:rPr>
              <w:t>I’m afraid I won’t be able to work again.</w:t>
            </w:r>
          </w:p>
        </w:tc>
        <w:tc>
          <w:tcPr>
            <w:tcW w:w="4428" w:type="dxa"/>
          </w:tcPr>
          <w:p w14:paraId="595D0A0B" w14:textId="34EF42BC" w:rsidR="002A2EC4" w:rsidRDefault="002A2EC4" w:rsidP="00714926">
            <w:pPr>
              <w:spacing w:before="120" w:after="120"/>
            </w:pPr>
            <w:r w:rsidRPr="00807512">
              <w:rPr>
                <w:rFonts w:ascii="Arial" w:hAnsi="Arial" w:cs="Arial"/>
                <w:color w:val="000000" w:themeColor="text1"/>
                <w:sz w:val="28"/>
                <w:szCs w:val="28"/>
              </w:rPr>
              <w:t>That fear is understandable. Let’s focus on what skills and interests you already have and what supports can help you move forward.</w:t>
            </w:r>
          </w:p>
        </w:tc>
      </w:tr>
      <w:tr w:rsidR="002A2EC4" w14:paraId="3D07BBC0" w14:textId="77777777" w:rsidTr="6918231A">
        <w:tc>
          <w:tcPr>
            <w:tcW w:w="4428" w:type="dxa"/>
          </w:tcPr>
          <w:p w14:paraId="6AA7F326" w14:textId="4BE6D96A" w:rsidR="002A2EC4" w:rsidRDefault="002A2EC4" w:rsidP="00714926">
            <w:pPr>
              <w:spacing w:before="120" w:after="120"/>
            </w:pPr>
            <w:r w:rsidRPr="00807512">
              <w:rPr>
                <w:rFonts w:ascii="Arial" w:hAnsi="Arial" w:cs="Arial"/>
                <w:color w:val="000000" w:themeColor="text1"/>
                <w:sz w:val="28"/>
                <w:szCs w:val="28"/>
              </w:rPr>
              <w:t>I feel isolated and disconnected from people.</w:t>
            </w:r>
          </w:p>
        </w:tc>
        <w:tc>
          <w:tcPr>
            <w:tcW w:w="4428" w:type="dxa"/>
          </w:tcPr>
          <w:p w14:paraId="4827E1A1" w14:textId="59E0072E" w:rsidR="002A2EC4" w:rsidRDefault="002A2EC4" w:rsidP="00714926">
            <w:pPr>
              <w:spacing w:before="120" w:after="120"/>
            </w:pPr>
            <w:r w:rsidRPr="00807512">
              <w:rPr>
                <w:rFonts w:ascii="Arial" w:hAnsi="Arial" w:cs="Arial"/>
                <w:color w:val="000000" w:themeColor="text1"/>
                <w:sz w:val="28"/>
                <w:szCs w:val="28"/>
              </w:rPr>
              <w:t xml:space="preserve">Feeling disconnected is common during adjustment. What kinds of connection feel most meaningful </w:t>
            </w:r>
            <w:r w:rsidRPr="00807512">
              <w:rPr>
                <w:rFonts w:ascii="Arial" w:hAnsi="Arial" w:cs="Arial"/>
                <w:color w:val="000000" w:themeColor="text1"/>
                <w:sz w:val="28"/>
                <w:szCs w:val="28"/>
              </w:rPr>
              <w:lastRenderedPageBreak/>
              <w:t>to you right now?</w:t>
            </w:r>
          </w:p>
        </w:tc>
      </w:tr>
      <w:tr w:rsidR="002A2EC4" w14:paraId="5B5FEC34" w14:textId="77777777" w:rsidTr="6918231A">
        <w:tc>
          <w:tcPr>
            <w:tcW w:w="4428" w:type="dxa"/>
          </w:tcPr>
          <w:p w14:paraId="6CBA7B8E" w14:textId="722F9757" w:rsidR="002A2EC4" w:rsidRDefault="002A2EC4" w:rsidP="00714926">
            <w:pPr>
              <w:spacing w:before="120" w:after="120"/>
            </w:pPr>
            <w:r w:rsidRPr="00807512">
              <w:rPr>
                <w:rFonts w:ascii="Arial" w:hAnsi="Arial" w:cs="Arial"/>
                <w:color w:val="000000" w:themeColor="text1"/>
                <w:sz w:val="28"/>
                <w:szCs w:val="28"/>
              </w:rPr>
              <w:lastRenderedPageBreak/>
              <w:t>Learning new communication or mobility skills feels overwhelming.</w:t>
            </w:r>
          </w:p>
        </w:tc>
        <w:tc>
          <w:tcPr>
            <w:tcW w:w="4428" w:type="dxa"/>
          </w:tcPr>
          <w:p w14:paraId="4922E960" w14:textId="0280443C" w:rsidR="002A2EC4" w:rsidRDefault="002A2EC4" w:rsidP="00714926">
            <w:pPr>
              <w:spacing w:before="120" w:after="120"/>
            </w:pPr>
            <w:r w:rsidRPr="00807512">
              <w:rPr>
                <w:rFonts w:ascii="Arial" w:hAnsi="Arial" w:cs="Arial"/>
                <w:color w:val="000000" w:themeColor="text1"/>
                <w:sz w:val="28"/>
                <w:szCs w:val="28"/>
              </w:rPr>
              <w:t>Learning takes time. Every small step you take builds confidence and independence.</w:t>
            </w:r>
          </w:p>
        </w:tc>
      </w:tr>
      <w:tr w:rsidR="002A2EC4" w14:paraId="37DD44E2" w14:textId="77777777" w:rsidTr="6918231A">
        <w:tc>
          <w:tcPr>
            <w:tcW w:w="4428" w:type="dxa"/>
          </w:tcPr>
          <w:p w14:paraId="4E91512B" w14:textId="26CDCAA9" w:rsidR="002A2EC4" w:rsidRDefault="002A2EC4" w:rsidP="00714926">
            <w:pPr>
              <w:spacing w:before="120" w:after="120"/>
            </w:pPr>
            <w:r w:rsidRPr="00807512">
              <w:rPr>
                <w:rFonts w:ascii="Arial" w:hAnsi="Arial" w:cs="Arial"/>
                <w:color w:val="000000" w:themeColor="text1"/>
                <w:sz w:val="28"/>
                <w:szCs w:val="28"/>
              </w:rPr>
              <w:t>I’m tired of explaining my Deaf</w:t>
            </w:r>
            <w:r>
              <w:rPr>
                <w:rFonts w:ascii="Arial" w:hAnsi="Arial" w:cs="Arial"/>
                <w:color w:val="000000" w:themeColor="text1"/>
                <w:sz w:val="28"/>
                <w:szCs w:val="28"/>
              </w:rPr>
              <w:t>b</w:t>
            </w:r>
            <w:r w:rsidRPr="00807512">
              <w:rPr>
                <w:rFonts w:ascii="Arial" w:hAnsi="Arial" w:cs="Arial"/>
                <w:color w:val="000000" w:themeColor="text1"/>
                <w:sz w:val="28"/>
                <w:szCs w:val="28"/>
              </w:rPr>
              <w:t>lindness to others.</w:t>
            </w:r>
          </w:p>
        </w:tc>
        <w:tc>
          <w:tcPr>
            <w:tcW w:w="4428" w:type="dxa"/>
          </w:tcPr>
          <w:p w14:paraId="37E3C3DA" w14:textId="0DC66114" w:rsidR="002A2EC4" w:rsidRDefault="002A2EC4" w:rsidP="00714926">
            <w:pPr>
              <w:spacing w:before="120" w:after="120"/>
            </w:pPr>
            <w:r w:rsidRPr="00807512">
              <w:rPr>
                <w:rFonts w:ascii="Arial" w:hAnsi="Arial" w:cs="Arial"/>
                <w:color w:val="000000" w:themeColor="text1"/>
                <w:sz w:val="28"/>
                <w:szCs w:val="28"/>
              </w:rPr>
              <w:t>That frustration makes sense. You get to choose when and how you share your story.</w:t>
            </w:r>
          </w:p>
        </w:tc>
      </w:tr>
      <w:tr w:rsidR="002A2EC4" w14:paraId="18900340" w14:textId="77777777" w:rsidTr="6918231A">
        <w:tc>
          <w:tcPr>
            <w:tcW w:w="4428" w:type="dxa"/>
          </w:tcPr>
          <w:p w14:paraId="29B5411F" w14:textId="3FE47802" w:rsidR="002A2EC4" w:rsidRDefault="002A2EC4" w:rsidP="00714926">
            <w:pPr>
              <w:spacing w:before="120" w:after="120"/>
            </w:pPr>
            <w:r w:rsidRPr="00807512">
              <w:rPr>
                <w:rFonts w:ascii="Arial" w:hAnsi="Arial" w:cs="Arial"/>
                <w:color w:val="000000" w:themeColor="text1"/>
                <w:sz w:val="28"/>
                <w:szCs w:val="28"/>
              </w:rPr>
              <w:t>I feel behind everyone else in life.</w:t>
            </w:r>
          </w:p>
        </w:tc>
        <w:tc>
          <w:tcPr>
            <w:tcW w:w="4428" w:type="dxa"/>
          </w:tcPr>
          <w:p w14:paraId="29901C07" w14:textId="0E870759" w:rsidR="002A2EC4" w:rsidRDefault="002A2EC4" w:rsidP="00714926">
            <w:pPr>
              <w:spacing w:before="120" w:after="120"/>
            </w:pPr>
            <w:r w:rsidRPr="00807512">
              <w:rPr>
                <w:rFonts w:ascii="Arial" w:hAnsi="Arial" w:cs="Arial"/>
                <w:color w:val="000000" w:themeColor="text1"/>
                <w:sz w:val="28"/>
                <w:szCs w:val="28"/>
              </w:rPr>
              <w:t>Your path does not need to look like anyone else’s. Progress is about what matters to you.</w:t>
            </w:r>
          </w:p>
        </w:tc>
      </w:tr>
      <w:tr w:rsidR="002A2EC4" w14:paraId="282826A2" w14:textId="77777777" w:rsidTr="6918231A">
        <w:tc>
          <w:tcPr>
            <w:tcW w:w="4428" w:type="dxa"/>
          </w:tcPr>
          <w:p w14:paraId="03E8DE8F" w14:textId="3ADCAA8F" w:rsidR="002A2EC4" w:rsidRDefault="002A2EC4" w:rsidP="00714926">
            <w:pPr>
              <w:spacing w:before="120" w:after="120"/>
            </w:pPr>
            <w:r w:rsidRPr="00807512">
              <w:rPr>
                <w:rFonts w:ascii="Arial" w:hAnsi="Arial" w:cs="Arial"/>
                <w:color w:val="000000" w:themeColor="text1"/>
                <w:sz w:val="28"/>
                <w:szCs w:val="28"/>
              </w:rPr>
              <w:t>Technology and tools feel complicated.</w:t>
            </w:r>
          </w:p>
        </w:tc>
        <w:tc>
          <w:tcPr>
            <w:tcW w:w="4428" w:type="dxa"/>
          </w:tcPr>
          <w:p w14:paraId="17AECE2C" w14:textId="6D31ABF5" w:rsidR="002A2EC4" w:rsidRDefault="002A2EC4" w:rsidP="00714926">
            <w:pPr>
              <w:spacing w:before="120" w:after="120"/>
            </w:pPr>
            <w:r w:rsidRPr="00807512">
              <w:rPr>
                <w:rFonts w:ascii="Arial" w:hAnsi="Arial" w:cs="Arial"/>
                <w:color w:val="000000" w:themeColor="text1"/>
                <w:sz w:val="28"/>
                <w:szCs w:val="28"/>
              </w:rPr>
              <w:t>New tools can be challenging at first. With practice and support, many people find they open new possibilities.</w:t>
            </w:r>
          </w:p>
        </w:tc>
      </w:tr>
      <w:tr w:rsidR="002A2EC4" w14:paraId="3ADC7FBD" w14:textId="77777777" w:rsidTr="6918231A">
        <w:tc>
          <w:tcPr>
            <w:tcW w:w="4428" w:type="dxa"/>
          </w:tcPr>
          <w:p w14:paraId="78EDB0E4" w14:textId="3E8814E1" w:rsidR="002A2EC4" w:rsidRDefault="002A2EC4" w:rsidP="00714926">
            <w:pPr>
              <w:spacing w:before="120" w:after="120"/>
            </w:pPr>
            <w:r w:rsidRPr="00807512">
              <w:rPr>
                <w:rFonts w:ascii="Arial" w:hAnsi="Arial" w:cs="Arial"/>
                <w:color w:val="000000" w:themeColor="text1"/>
                <w:sz w:val="28"/>
                <w:szCs w:val="28"/>
              </w:rPr>
              <w:t>I don’t feel confident leaving my home alone.</w:t>
            </w:r>
          </w:p>
        </w:tc>
        <w:tc>
          <w:tcPr>
            <w:tcW w:w="4428" w:type="dxa"/>
          </w:tcPr>
          <w:p w14:paraId="51A82692" w14:textId="259ED2E9" w:rsidR="002A2EC4" w:rsidRDefault="002A2EC4" w:rsidP="00714926">
            <w:pPr>
              <w:spacing w:before="120" w:after="120"/>
            </w:pPr>
            <w:r w:rsidRPr="00807512">
              <w:rPr>
                <w:rFonts w:ascii="Arial" w:hAnsi="Arial" w:cs="Arial"/>
                <w:color w:val="000000" w:themeColor="text1"/>
                <w:sz w:val="28"/>
                <w:szCs w:val="28"/>
              </w:rPr>
              <w:t>Safety and confidence grow over time. What would feel like a manageable first step for you?</w:t>
            </w:r>
          </w:p>
        </w:tc>
      </w:tr>
      <w:tr w:rsidR="002A2EC4" w14:paraId="793E06B7" w14:textId="77777777" w:rsidTr="6918231A">
        <w:tc>
          <w:tcPr>
            <w:tcW w:w="4428" w:type="dxa"/>
          </w:tcPr>
          <w:p w14:paraId="12807743" w14:textId="0595C8EB" w:rsidR="002A2EC4" w:rsidRDefault="002A2EC4" w:rsidP="00714926">
            <w:pPr>
              <w:spacing w:before="120" w:after="120"/>
            </w:pPr>
            <w:r w:rsidRPr="00807512">
              <w:rPr>
                <w:rFonts w:ascii="Arial" w:hAnsi="Arial" w:cs="Arial"/>
                <w:color w:val="000000" w:themeColor="text1"/>
                <w:sz w:val="28"/>
                <w:szCs w:val="28"/>
              </w:rPr>
              <w:t>I don’t want my life to be only about my disability.</w:t>
            </w:r>
          </w:p>
        </w:tc>
        <w:tc>
          <w:tcPr>
            <w:tcW w:w="4428" w:type="dxa"/>
          </w:tcPr>
          <w:p w14:paraId="656BF25F" w14:textId="026380F1" w:rsidR="002A2EC4" w:rsidRDefault="002A2EC4" w:rsidP="00714926">
            <w:pPr>
              <w:spacing w:before="120" w:after="120"/>
            </w:pPr>
            <w:r w:rsidRPr="00807512">
              <w:rPr>
                <w:rFonts w:ascii="Arial" w:hAnsi="Arial" w:cs="Arial"/>
                <w:color w:val="000000" w:themeColor="text1"/>
                <w:sz w:val="28"/>
                <w:szCs w:val="28"/>
              </w:rPr>
              <w:t>Your Deaf</w:t>
            </w:r>
            <w:r>
              <w:rPr>
                <w:rFonts w:ascii="Arial" w:hAnsi="Arial" w:cs="Arial"/>
                <w:color w:val="000000" w:themeColor="text1"/>
                <w:sz w:val="28"/>
                <w:szCs w:val="28"/>
              </w:rPr>
              <w:t>b</w:t>
            </w:r>
            <w:r w:rsidRPr="00807512">
              <w:rPr>
                <w:rFonts w:ascii="Arial" w:hAnsi="Arial" w:cs="Arial"/>
                <w:color w:val="000000" w:themeColor="text1"/>
                <w:sz w:val="28"/>
                <w:szCs w:val="28"/>
              </w:rPr>
              <w:t>lindness is one part of who you are, not the whole story. Your interests, goals, and values still matter.</w:t>
            </w:r>
          </w:p>
        </w:tc>
      </w:tr>
      <w:tr w:rsidR="002A2EC4" w14:paraId="4870E793" w14:textId="77777777" w:rsidTr="6918231A">
        <w:tc>
          <w:tcPr>
            <w:tcW w:w="4428" w:type="dxa"/>
          </w:tcPr>
          <w:p w14:paraId="3F310E77" w14:textId="5E49964B" w:rsidR="002A2EC4" w:rsidRDefault="002A2EC4" w:rsidP="00714926">
            <w:pPr>
              <w:spacing w:before="120" w:after="120"/>
            </w:pPr>
            <w:r w:rsidRPr="00807512">
              <w:rPr>
                <w:rFonts w:ascii="Arial" w:hAnsi="Arial" w:cs="Arial"/>
                <w:color w:val="000000" w:themeColor="text1"/>
                <w:sz w:val="28"/>
                <w:szCs w:val="28"/>
              </w:rPr>
              <w:t>My vision and hearing are getting worse. I’m scared of becoming fully DeafBlind and I don’t know what that will mean for my life.</w:t>
            </w:r>
          </w:p>
        </w:tc>
        <w:tc>
          <w:tcPr>
            <w:tcW w:w="4428" w:type="dxa"/>
          </w:tcPr>
          <w:p w14:paraId="5804BA6E" w14:textId="0A238A2C" w:rsidR="002A2EC4" w:rsidRDefault="002A2EC4" w:rsidP="00714926">
            <w:pPr>
              <w:spacing w:before="120" w:after="120"/>
            </w:pPr>
            <w:r w:rsidRPr="00807512">
              <w:rPr>
                <w:rFonts w:ascii="Arial" w:hAnsi="Arial" w:cs="Arial"/>
                <w:color w:val="000000" w:themeColor="text1"/>
                <w:sz w:val="28"/>
                <w:szCs w:val="28"/>
              </w:rPr>
              <w:t>It makes sense to be afraid of the unknown. You do not have to figure out the future all at once. We can focus on what would help you feel more prepared and supported right now and take this one step at a time.</w:t>
            </w:r>
          </w:p>
        </w:tc>
      </w:tr>
    </w:tbl>
    <w:p w14:paraId="506A9A1F" w14:textId="66649C99" w:rsidR="6918231A" w:rsidRDefault="6918231A"/>
    <w:p w14:paraId="44259E2A" w14:textId="77777777" w:rsidR="00291C0B" w:rsidRPr="00291C0B" w:rsidRDefault="00291C0B" w:rsidP="00291C0B"/>
    <w:sectPr w:rsidR="00291C0B" w:rsidRPr="00291C0B" w:rsidSect="00807512">
      <w:pgSz w:w="12240" w:h="15840"/>
      <w:pgMar w:top="1440" w:right="1800" w:bottom="1440" w:left="1800" w:header="720" w:footer="720" w:gutter="0"/>
      <w:pgBorders w:offsetFrom="page">
        <w:top w:val="single" w:sz="24" w:space="24" w:color="002060"/>
        <w:left w:val="single" w:sz="24" w:space="24" w:color="002060"/>
        <w:bottom w:val="single" w:sz="24" w:space="24" w:color="002060"/>
        <w:right w:val="single" w:sz="24"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FA6070C"/>
    <w:multiLevelType w:val="hybridMultilevel"/>
    <w:tmpl w:val="FFFFFFFF"/>
    <w:lvl w:ilvl="0" w:tplc="34BECFE4">
      <w:start w:val="1"/>
      <w:numFmt w:val="bullet"/>
      <w:lvlText w:val=""/>
      <w:lvlJc w:val="left"/>
      <w:pPr>
        <w:ind w:left="720" w:hanging="360"/>
      </w:pPr>
      <w:rPr>
        <w:rFonts w:ascii="Symbol" w:hAnsi="Symbol" w:hint="default"/>
      </w:rPr>
    </w:lvl>
    <w:lvl w:ilvl="1" w:tplc="187243FA">
      <w:start w:val="1"/>
      <w:numFmt w:val="bullet"/>
      <w:lvlText w:val="o"/>
      <w:lvlJc w:val="left"/>
      <w:pPr>
        <w:ind w:left="1440" w:hanging="360"/>
      </w:pPr>
      <w:rPr>
        <w:rFonts w:ascii="Courier New" w:hAnsi="Courier New" w:hint="default"/>
      </w:rPr>
    </w:lvl>
    <w:lvl w:ilvl="2" w:tplc="26D8807A">
      <w:start w:val="1"/>
      <w:numFmt w:val="bullet"/>
      <w:lvlText w:val=""/>
      <w:lvlJc w:val="left"/>
      <w:pPr>
        <w:ind w:left="2160" w:hanging="360"/>
      </w:pPr>
      <w:rPr>
        <w:rFonts w:ascii="Wingdings" w:hAnsi="Wingdings" w:hint="default"/>
      </w:rPr>
    </w:lvl>
    <w:lvl w:ilvl="3" w:tplc="54083FA0">
      <w:start w:val="1"/>
      <w:numFmt w:val="bullet"/>
      <w:lvlText w:val=""/>
      <w:lvlJc w:val="left"/>
      <w:pPr>
        <w:ind w:left="2880" w:hanging="360"/>
      </w:pPr>
      <w:rPr>
        <w:rFonts w:ascii="Symbol" w:hAnsi="Symbol" w:hint="default"/>
      </w:rPr>
    </w:lvl>
    <w:lvl w:ilvl="4" w:tplc="33A6D5A2">
      <w:start w:val="1"/>
      <w:numFmt w:val="bullet"/>
      <w:lvlText w:val="o"/>
      <w:lvlJc w:val="left"/>
      <w:pPr>
        <w:ind w:left="3600" w:hanging="360"/>
      </w:pPr>
      <w:rPr>
        <w:rFonts w:ascii="Courier New" w:hAnsi="Courier New" w:hint="default"/>
      </w:rPr>
    </w:lvl>
    <w:lvl w:ilvl="5" w:tplc="44F0F8E6">
      <w:start w:val="1"/>
      <w:numFmt w:val="bullet"/>
      <w:lvlText w:val=""/>
      <w:lvlJc w:val="left"/>
      <w:pPr>
        <w:ind w:left="4320" w:hanging="360"/>
      </w:pPr>
      <w:rPr>
        <w:rFonts w:ascii="Wingdings" w:hAnsi="Wingdings" w:hint="default"/>
      </w:rPr>
    </w:lvl>
    <w:lvl w:ilvl="6" w:tplc="433EF0EC">
      <w:start w:val="1"/>
      <w:numFmt w:val="bullet"/>
      <w:lvlText w:val=""/>
      <w:lvlJc w:val="left"/>
      <w:pPr>
        <w:ind w:left="5040" w:hanging="360"/>
      </w:pPr>
      <w:rPr>
        <w:rFonts w:ascii="Symbol" w:hAnsi="Symbol" w:hint="default"/>
      </w:rPr>
    </w:lvl>
    <w:lvl w:ilvl="7" w:tplc="4D82E352">
      <w:start w:val="1"/>
      <w:numFmt w:val="bullet"/>
      <w:lvlText w:val="o"/>
      <w:lvlJc w:val="left"/>
      <w:pPr>
        <w:ind w:left="5760" w:hanging="360"/>
      </w:pPr>
      <w:rPr>
        <w:rFonts w:ascii="Courier New" w:hAnsi="Courier New" w:hint="default"/>
      </w:rPr>
    </w:lvl>
    <w:lvl w:ilvl="8" w:tplc="676CF282">
      <w:start w:val="1"/>
      <w:numFmt w:val="bullet"/>
      <w:lvlText w:val=""/>
      <w:lvlJc w:val="left"/>
      <w:pPr>
        <w:ind w:left="6480" w:hanging="360"/>
      </w:pPr>
      <w:rPr>
        <w:rFonts w:ascii="Wingdings" w:hAnsi="Wingdings" w:hint="default"/>
      </w:rPr>
    </w:lvl>
  </w:abstractNum>
  <w:num w:numId="1" w16cid:durableId="1085569680">
    <w:abstractNumId w:val="2"/>
  </w:num>
  <w:num w:numId="2" w16cid:durableId="1485311962">
    <w:abstractNumId w:val="0"/>
  </w:num>
  <w:num w:numId="3" w16cid:durableId="1673989281">
    <w:abstractNumId w:val="1"/>
  </w:num>
  <w:num w:numId="4" w16cid:durableId="2052265640">
    <w:abstractNumId w:val="3"/>
  </w:num>
  <w:num w:numId="5" w16cid:durableId="570309804">
    <w:abstractNumId w:val="8"/>
  </w:num>
  <w:num w:numId="6" w16cid:durableId="650527401">
    <w:abstractNumId w:val="4"/>
  </w:num>
  <w:num w:numId="7" w16cid:durableId="664288849">
    <w:abstractNumId w:val="7"/>
  </w:num>
  <w:num w:numId="8" w16cid:durableId="752512000">
    <w:abstractNumId w:val="6"/>
  </w:num>
  <w:num w:numId="9" w16cid:durableId="893155747">
    <w:abstractNumId w:val="9"/>
  </w:num>
  <w:num w:numId="10" w16cid:durableId="967785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3CFB"/>
    <w:rsid w:val="000C6E94"/>
    <w:rsid w:val="001202EF"/>
    <w:rsid w:val="0015074B"/>
    <w:rsid w:val="001F64E8"/>
    <w:rsid w:val="00264DD6"/>
    <w:rsid w:val="00291C0B"/>
    <w:rsid w:val="0029639D"/>
    <w:rsid w:val="002A2EC4"/>
    <w:rsid w:val="00326F90"/>
    <w:rsid w:val="003911E4"/>
    <w:rsid w:val="003A3315"/>
    <w:rsid w:val="003E02DC"/>
    <w:rsid w:val="00471AF5"/>
    <w:rsid w:val="004C17BB"/>
    <w:rsid w:val="005A4792"/>
    <w:rsid w:val="006668C7"/>
    <w:rsid w:val="00690BA0"/>
    <w:rsid w:val="006C4393"/>
    <w:rsid w:val="0070133A"/>
    <w:rsid w:val="00714926"/>
    <w:rsid w:val="00807512"/>
    <w:rsid w:val="00887CED"/>
    <w:rsid w:val="008D1F89"/>
    <w:rsid w:val="009312B4"/>
    <w:rsid w:val="00A74BE7"/>
    <w:rsid w:val="00AA1D8D"/>
    <w:rsid w:val="00B42D0D"/>
    <w:rsid w:val="00B47730"/>
    <w:rsid w:val="00BA248B"/>
    <w:rsid w:val="00BD01BE"/>
    <w:rsid w:val="00BE2FDB"/>
    <w:rsid w:val="00CB0664"/>
    <w:rsid w:val="00DB0197"/>
    <w:rsid w:val="00E84D64"/>
    <w:rsid w:val="00EA0C02"/>
    <w:rsid w:val="00EB6418"/>
    <w:rsid w:val="00EB7720"/>
    <w:rsid w:val="00FC693F"/>
    <w:rsid w:val="03E67301"/>
    <w:rsid w:val="0D2F3989"/>
    <w:rsid w:val="2373FCD1"/>
    <w:rsid w:val="4E48E5D2"/>
    <w:rsid w:val="50E1A08D"/>
    <w:rsid w:val="51805C00"/>
    <w:rsid w:val="6918231A"/>
    <w:rsid w:val="696C5D3B"/>
    <w:rsid w:val="6EC41294"/>
    <w:rsid w:val="728F60E1"/>
    <w:rsid w:val="73A194ED"/>
    <w:rsid w:val="7A223EE3"/>
    <w:rsid w:val="7B00C57D"/>
    <w:rsid w:val="7BA270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7E5DB"/>
  <w14:defaultImageDpi w14:val="300"/>
  <w15:docId w15:val="{D998F5CD-BA6B-4177-9F9C-4AD8C03E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807512"/>
    <w:pPr>
      <w:keepNext/>
      <w:keepLines/>
      <w:spacing w:before="480" w:after="0"/>
      <w:jc w:val="center"/>
      <w:outlineLvl w:val="0"/>
    </w:pPr>
    <w:rPr>
      <w:rFonts w:ascii="Arial" w:eastAsiaTheme="majorEastAsia" w:hAnsi="Arial" w:cstheme="majorBidi"/>
      <w:b/>
      <w:bCs/>
      <w:color w:val="002060"/>
      <w:sz w:val="40"/>
      <w:szCs w:val="28"/>
    </w:rPr>
  </w:style>
  <w:style w:type="paragraph" w:styleId="Heading2">
    <w:name w:val="heading 2"/>
    <w:basedOn w:val="Normal"/>
    <w:next w:val="Normal"/>
    <w:link w:val="Heading2Char"/>
    <w:uiPriority w:val="9"/>
    <w:unhideWhenUsed/>
    <w:qFormat/>
    <w:rsid w:val="00807512"/>
    <w:pPr>
      <w:keepNext/>
      <w:keepLines/>
      <w:spacing w:before="200" w:after="0"/>
      <w:outlineLvl w:val="1"/>
    </w:pPr>
    <w:rPr>
      <w:rFonts w:ascii="Arial" w:eastAsiaTheme="majorEastAsia" w:hAnsi="Arial" w:cstheme="majorBidi"/>
      <w:b/>
      <w:bCs/>
      <w:color w:val="760000"/>
      <w:sz w:val="32"/>
      <w:szCs w:val="26"/>
    </w:rPr>
  </w:style>
  <w:style w:type="paragraph" w:styleId="Heading3">
    <w:name w:val="heading 3"/>
    <w:basedOn w:val="Normal"/>
    <w:next w:val="Normal"/>
    <w:link w:val="Heading3Char"/>
    <w:uiPriority w:val="9"/>
    <w:unhideWhenUsed/>
    <w:qFormat/>
    <w:rsid w:val="006668C7"/>
    <w:pPr>
      <w:keepNext/>
      <w:keepLines/>
      <w:spacing w:before="200" w:after="0"/>
      <w:outlineLvl w:val="2"/>
    </w:pPr>
    <w:rPr>
      <w:rFonts w:ascii="Arial" w:eastAsiaTheme="majorEastAsia" w:hAnsi="Arial" w:cstheme="majorBidi"/>
      <w:b/>
      <w:bCs/>
      <w:color w:val="244061" w:themeColor="accent1" w:themeShade="80"/>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807512"/>
    <w:rPr>
      <w:rFonts w:ascii="Arial" w:eastAsiaTheme="majorEastAsia" w:hAnsi="Arial" w:cstheme="majorBidi"/>
      <w:b/>
      <w:bCs/>
      <w:color w:val="002060"/>
      <w:sz w:val="40"/>
      <w:szCs w:val="28"/>
    </w:rPr>
  </w:style>
  <w:style w:type="character" w:customStyle="1" w:styleId="Heading2Char">
    <w:name w:val="Heading 2 Char"/>
    <w:basedOn w:val="DefaultParagraphFont"/>
    <w:link w:val="Heading2"/>
    <w:uiPriority w:val="9"/>
    <w:rsid w:val="00807512"/>
    <w:rPr>
      <w:rFonts w:ascii="Arial" w:eastAsiaTheme="majorEastAsia" w:hAnsi="Arial" w:cstheme="majorBidi"/>
      <w:b/>
      <w:bCs/>
      <w:color w:val="760000"/>
      <w:sz w:val="32"/>
      <w:szCs w:val="26"/>
    </w:rPr>
  </w:style>
  <w:style w:type="character" w:customStyle="1" w:styleId="Heading3Char">
    <w:name w:val="Heading 3 Char"/>
    <w:basedOn w:val="DefaultParagraphFont"/>
    <w:link w:val="Heading3"/>
    <w:uiPriority w:val="9"/>
    <w:rsid w:val="006668C7"/>
    <w:rPr>
      <w:rFonts w:ascii="Arial" w:eastAsiaTheme="majorEastAsia" w:hAnsi="Arial" w:cstheme="majorBidi"/>
      <w:b/>
      <w:bCs/>
      <w:color w:val="244061" w:themeColor="accent1" w:themeShade="80"/>
      <w:sz w:val="28"/>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5"/>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4"/>
      </w:numPr>
      <w:contextualSpacing/>
    </w:pPr>
  </w:style>
  <w:style w:type="paragraph" w:styleId="ListNumber3">
    <w:name w:val="List Number 3"/>
    <w:basedOn w:val="Normal"/>
    <w:uiPriority w:val="99"/>
    <w:unhideWhenUsed/>
    <w:rsid w:val="0029639D"/>
    <w:pPr>
      <w:numPr>
        <w:numId w:val="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C4393"/>
    <w:rPr>
      <w:color w:val="0000FF" w:themeColor="hyperlink"/>
      <w:u w:val="single"/>
    </w:rPr>
  </w:style>
  <w:style w:type="character" w:styleId="UnresolvedMention">
    <w:name w:val="Unresolved Mention"/>
    <w:basedOn w:val="DefaultParagraphFont"/>
    <w:uiPriority w:val="99"/>
    <w:semiHidden/>
    <w:unhideWhenUsed/>
    <w:rsid w:val="006C4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536</Words>
  <Characters>3056</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Patricia Lynch</cp:lastModifiedBy>
  <cp:revision>4</cp:revision>
  <dcterms:created xsi:type="dcterms:W3CDTF">2026-05-20T19:37:00Z</dcterms:created>
  <dcterms:modified xsi:type="dcterms:W3CDTF">2026-05-20T19:38:00Z</dcterms:modified>
  <cp:category/>
</cp:coreProperties>
</file>