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2757" w14:textId="37E069BA" w:rsidR="00294E29" w:rsidRDefault="00294E29" w:rsidP="00294E29">
      <w:pPr>
        <w:pStyle w:val="Heading1"/>
      </w:pPr>
      <w:r>
        <w:rPr>
          <w:rStyle w:val="wacimagecontainer"/>
          <w:rFonts w:ascii="Segoe UI" w:hAnsi="Segoe UI" w:cs="Segoe UI"/>
          <w:noProof/>
          <w:color w:val="000000"/>
          <w:sz w:val="18"/>
          <w:szCs w:val="18"/>
          <w:shd w:val="clear" w:color="auto" w:fill="FFFFFF"/>
        </w:rPr>
        <w:drawing>
          <wp:inline distT="0" distB="0" distL="0" distR="0" wp14:anchorId="253460F3" wp14:editId="40A96829">
            <wp:extent cx="3583459" cy="705206"/>
            <wp:effectExtent l="0" t="0" r="0" b="6350"/>
            <wp:docPr id="198503562" name="Picture 1" descr="HKN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3562" name="Picture 1" descr="HKNC Logo&#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3309" cy="726824"/>
                    </a:xfrm>
                    <a:prstGeom prst="rect">
                      <a:avLst/>
                    </a:prstGeom>
                    <a:noFill/>
                    <a:ln>
                      <a:noFill/>
                    </a:ln>
                  </pic:spPr>
                </pic:pic>
              </a:graphicData>
            </a:graphic>
          </wp:inline>
        </w:drawing>
      </w:r>
    </w:p>
    <w:p w14:paraId="0E100B6C" w14:textId="11101519" w:rsidR="00294E29" w:rsidRDefault="00294E29" w:rsidP="00294E29">
      <w:pPr>
        <w:pStyle w:val="Heading1"/>
      </w:pPr>
      <w:r>
        <w:t>Tips for Communicating with DeafBlind Individuals via Sign Language</w:t>
      </w:r>
    </w:p>
    <w:p w14:paraId="546E6AF0" w14:textId="77777777" w:rsidR="00DC35C8" w:rsidRPr="00DC35C8" w:rsidRDefault="00DC35C8" w:rsidP="00DC35C8"/>
    <w:p w14:paraId="1577EBF3" w14:textId="4954628E" w:rsidR="00294E29" w:rsidRPr="00CA6DF3" w:rsidRDefault="00294E29" w:rsidP="007311F2">
      <w:pPr>
        <w:rPr>
          <w:rFonts w:ascii="Arial" w:hAnsi="Arial" w:cs="Arial"/>
        </w:rPr>
      </w:pPr>
      <w:r w:rsidRPr="00CA6DF3">
        <w:rPr>
          <w:rFonts w:ascii="Arial" w:hAnsi="Arial" w:cs="Arial"/>
        </w:rPr>
        <w:t xml:space="preserve">People who are DeafBlind use different methods to communicate including sign language, speech, text and </w:t>
      </w:r>
      <w:proofErr w:type="spellStart"/>
      <w:r w:rsidRPr="00CA6DF3">
        <w:rPr>
          <w:rFonts w:ascii="Arial" w:hAnsi="Arial" w:cs="Arial"/>
        </w:rPr>
        <w:t>Pro</w:t>
      </w:r>
      <w:r w:rsidR="008318FA">
        <w:rPr>
          <w:rFonts w:ascii="Arial" w:hAnsi="Arial" w:cs="Arial"/>
        </w:rPr>
        <w:t>t</w:t>
      </w:r>
      <w:r w:rsidRPr="00CA6DF3">
        <w:rPr>
          <w:rFonts w:ascii="Arial" w:hAnsi="Arial" w:cs="Arial"/>
        </w:rPr>
        <w:t>actile</w:t>
      </w:r>
      <w:proofErr w:type="spellEnd"/>
      <w:r w:rsidRPr="00CA6DF3">
        <w:rPr>
          <w:rFonts w:ascii="Arial" w:hAnsi="Arial" w:cs="Arial"/>
        </w:rPr>
        <w:t xml:space="preserve"> language. Once you identify the person’s preferred method of communication you must identify the necessary accommodations to access that method of communication.</w:t>
      </w:r>
    </w:p>
    <w:p w14:paraId="34A383F2" w14:textId="77777777" w:rsidR="00294E29" w:rsidRDefault="00294E29" w:rsidP="007311F2">
      <w:pPr>
        <w:rPr>
          <w:rFonts w:ascii="Arial" w:hAnsi="Arial" w:cs="Arial"/>
        </w:rPr>
      </w:pPr>
    </w:p>
    <w:p w14:paraId="576DE354" w14:textId="11018A3B" w:rsidR="00294E29" w:rsidRDefault="00294E29" w:rsidP="007311F2">
      <w:pPr>
        <w:rPr>
          <w:rFonts w:ascii="Arial" w:hAnsi="Arial" w:cs="Arial"/>
        </w:rPr>
      </w:pPr>
      <w:r>
        <w:rPr>
          <w:rFonts w:ascii="Arial" w:hAnsi="Arial" w:cs="Arial"/>
        </w:rPr>
        <w:t>Each DeafBlind person is unique</w:t>
      </w:r>
      <w:r w:rsidR="00DC35C8">
        <w:rPr>
          <w:rFonts w:ascii="Arial" w:hAnsi="Arial" w:cs="Arial"/>
        </w:rPr>
        <w:t xml:space="preserve">. </w:t>
      </w:r>
      <w:r>
        <w:rPr>
          <w:rFonts w:ascii="Arial" w:hAnsi="Arial" w:cs="Arial"/>
        </w:rPr>
        <w:t xml:space="preserve"> </w:t>
      </w:r>
      <w:r w:rsidR="00DC35C8">
        <w:rPr>
          <w:rFonts w:ascii="Arial" w:hAnsi="Arial" w:cs="Arial"/>
        </w:rPr>
        <w:t>One must</w:t>
      </w:r>
      <w:r>
        <w:rPr>
          <w:rFonts w:ascii="Arial" w:hAnsi="Arial" w:cs="Arial"/>
        </w:rPr>
        <w:t xml:space="preserve"> check in with the individual to determine what </w:t>
      </w:r>
      <w:proofErr w:type="gramStart"/>
      <w:r>
        <w:rPr>
          <w:rFonts w:ascii="Arial" w:hAnsi="Arial" w:cs="Arial"/>
        </w:rPr>
        <w:t>accommodations</w:t>
      </w:r>
      <w:proofErr w:type="gramEnd"/>
      <w:r>
        <w:rPr>
          <w:rFonts w:ascii="Arial" w:hAnsi="Arial" w:cs="Arial"/>
        </w:rPr>
        <w:t xml:space="preserve"> they require to access their preferred mode of communication.</w:t>
      </w:r>
    </w:p>
    <w:p w14:paraId="0321783B" w14:textId="1892EBD4" w:rsidR="00294E29" w:rsidRDefault="00294E29" w:rsidP="00294E29">
      <w:pPr>
        <w:pStyle w:val="Heading2"/>
      </w:pPr>
      <w:r w:rsidRPr="00AF7489">
        <w:t>Visual Sign Language:</w:t>
      </w:r>
    </w:p>
    <w:p w14:paraId="5259FC42" w14:textId="218680A0" w:rsidR="00294E29" w:rsidRDefault="008C5E4C" w:rsidP="008C5E4C">
      <w:r>
        <w:t xml:space="preserve">     </w:t>
      </w:r>
      <w:r>
        <w:rPr>
          <w:noProof/>
        </w:rPr>
        <w:drawing>
          <wp:inline distT="0" distB="0" distL="0" distR="0" wp14:anchorId="094B727C" wp14:editId="34C5D0A9">
            <wp:extent cx="1736811" cy="1641807"/>
            <wp:effectExtent l="50800" t="50800" r="53975" b="47625"/>
            <wp:docPr id="871458369" name="Picture 5" descr="A person sitting in a chair infant of a black screen signing. A second man is seated at a distance facing the sign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58369" name="Picture 5" descr="A person sitting in a chair infant of a black screen signing. A second man is seated at a distance facing the signer&#10;&#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576" cy="1731388"/>
                    </a:xfrm>
                    <a:prstGeom prst="rect">
                      <a:avLst/>
                    </a:prstGeom>
                    <a:ln w="44450">
                      <a:solidFill>
                        <a:schemeClr val="tx1"/>
                      </a:solidFill>
                    </a:ln>
                  </pic:spPr>
                </pic:pic>
              </a:graphicData>
            </a:graphic>
          </wp:inline>
        </w:drawing>
      </w:r>
      <w:r>
        <w:t xml:space="preserve">                                     </w:t>
      </w:r>
      <w:r w:rsidR="00B611C4">
        <w:rPr>
          <w:noProof/>
        </w:rPr>
        <w:drawing>
          <wp:inline distT="0" distB="0" distL="0" distR="0" wp14:anchorId="40013EC2" wp14:editId="57D2FCB0">
            <wp:extent cx="2033738" cy="1630680"/>
            <wp:effectExtent l="50800" t="50800" r="49530" b="45720"/>
            <wp:docPr id="1404945340" name="Picture 7" descr="Two woman seated facing one another approximately 10 inches apart. One woman is signing.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45340" name="Picture 7" descr="Two woman seated facing one another approximately 10 inches apart. One woman is signing. &#10;&#10;"/>
                    <pic:cNvPicPr/>
                  </pic:nvPicPr>
                  <pic:blipFill rotWithShape="1">
                    <a:blip r:embed="rId7" cstate="print">
                      <a:extLst>
                        <a:ext uri="{28A0092B-C50C-407E-A947-70E740481C1C}">
                          <a14:useLocalDpi xmlns:a14="http://schemas.microsoft.com/office/drawing/2010/main" val="0"/>
                        </a:ext>
                      </a:extLst>
                    </a:blip>
                    <a:srcRect l="8041" t="28088" r="5506" b="19923"/>
                    <a:stretch/>
                  </pic:blipFill>
                  <pic:spPr bwMode="auto">
                    <a:xfrm>
                      <a:off x="0" y="0"/>
                      <a:ext cx="2061702" cy="1653102"/>
                    </a:xfrm>
                    <a:prstGeom prst="rect">
                      <a:avLst/>
                    </a:prstGeom>
                    <a:ln w="44450">
                      <a:solidFill>
                        <a:schemeClr val="tx1"/>
                      </a:solidFill>
                    </a:ln>
                    <a:extLst>
                      <a:ext uri="{53640926-AAD7-44D8-BBD7-CCE9431645EC}">
                        <a14:shadowObscured xmlns:a14="http://schemas.microsoft.com/office/drawing/2010/main"/>
                      </a:ext>
                    </a:extLst>
                  </pic:spPr>
                </pic:pic>
              </a:graphicData>
            </a:graphic>
          </wp:inline>
        </w:drawing>
      </w:r>
    </w:p>
    <w:p w14:paraId="6F439C2E" w14:textId="4B036752" w:rsidR="00294E29" w:rsidRPr="00294E29" w:rsidRDefault="00294E29" w:rsidP="00294E29">
      <w:pPr>
        <w:pStyle w:val="Heading3"/>
      </w:pPr>
      <w:r w:rsidRPr="00294E29">
        <w:t>Distance, Signing Space and Pace</w:t>
      </w:r>
    </w:p>
    <w:p w14:paraId="360E1DAA"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A person with restricted visual fields (i.e., retinitis pigmentosa) may require signs to be presented at a distance and in a small signing space to keep the signs within their visual fields.</w:t>
      </w:r>
    </w:p>
    <w:p w14:paraId="5694DF5F"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A person with a central vision loss (i.e., macular degeneration) may prefer sign presented close.</w:t>
      </w:r>
    </w:p>
    <w:p w14:paraId="2AC331C5" w14:textId="4655F92D" w:rsidR="00294E29" w:rsidRPr="00294E29" w:rsidRDefault="00294E29" w:rsidP="007311F2">
      <w:pPr>
        <w:pStyle w:val="ListParagraph"/>
        <w:numPr>
          <w:ilvl w:val="0"/>
          <w:numId w:val="1"/>
        </w:numPr>
        <w:spacing w:before="120" w:after="120"/>
        <w:contextualSpacing w:val="0"/>
        <w:rPr>
          <w:rFonts w:ascii="Arial" w:hAnsi="Arial" w:cs="Arial"/>
        </w:rPr>
      </w:pPr>
      <w:r>
        <w:rPr>
          <w:rFonts w:ascii="Arial" w:hAnsi="Arial" w:cs="Arial"/>
        </w:rPr>
        <w:t xml:space="preserve">Pace: people may prefer fingerspelling to be presented at a slower pace and may require repetition. </w:t>
      </w:r>
    </w:p>
    <w:p w14:paraId="3E597C41" w14:textId="77777777" w:rsidR="00294E29" w:rsidRPr="00294E29" w:rsidRDefault="00294E29" w:rsidP="00294E29">
      <w:pPr>
        <w:pStyle w:val="Heading3"/>
      </w:pPr>
      <w:r w:rsidRPr="00294E29">
        <w:t>Environmental Considerations</w:t>
      </w:r>
    </w:p>
    <w:p w14:paraId="0A00A687" w14:textId="77777777" w:rsidR="00294E29" w:rsidRPr="00294E29" w:rsidRDefault="00294E29" w:rsidP="007311F2">
      <w:pPr>
        <w:pStyle w:val="ListParagraph"/>
        <w:numPr>
          <w:ilvl w:val="0"/>
          <w:numId w:val="3"/>
        </w:numPr>
        <w:spacing w:before="120" w:after="120"/>
        <w:contextualSpacing w:val="0"/>
        <w:rPr>
          <w:rFonts w:ascii="Arial" w:hAnsi="Arial" w:cs="Arial"/>
        </w:rPr>
      </w:pPr>
      <w:r w:rsidRPr="00294E29">
        <w:rPr>
          <w:rFonts w:ascii="Arial" w:hAnsi="Arial" w:cs="Arial"/>
        </w:rPr>
        <w:t xml:space="preserve">Ensure there is sufficient lighting </w:t>
      </w:r>
    </w:p>
    <w:p w14:paraId="56014582" w14:textId="77777777" w:rsidR="00294E29" w:rsidRPr="00294E29" w:rsidRDefault="00294E29" w:rsidP="007311F2">
      <w:pPr>
        <w:pStyle w:val="ListParagraph"/>
        <w:numPr>
          <w:ilvl w:val="0"/>
          <w:numId w:val="3"/>
        </w:numPr>
        <w:spacing w:before="120" w:after="120"/>
        <w:contextualSpacing w:val="0"/>
        <w:rPr>
          <w:rFonts w:ascii="Arial" w:hAnsi="Arial" w:cs="Arial"/>
        </w:rPr>
      </w:pPr>
      <w:r w:rsidRPr="00294E29">
        <w:rPr>
          <w:rFonts w:ascii="Arial" w:hAnsi="Arial" w:cs="Arial"/>
        </w:rPr>
        <w:t>Avoid glare (i.e., don’t stand in front of a window)</w:t>
      </w:r>
    </w:p>
    <w:p w14:paraId="09D47C79" w14:textId="7E591B93" w:rsidR="00294E29" w:rsidRPr="00294E29" w:rsidRDefault="00294E29" w:rsidP="7A6D46A4">
      <w:pPr>
        <w:pStyle w:val="ListParagraph"/>
        <w:numPr>
          <w:ilvl w:val="0"/>
          <w:numId w:val="3"/>
        </w:numPr>
        <w:spacing w:before="120" w:after="120"/>
        <w:rPr>
          <w:rFonts w:ascii="Arial" w:hAnsi="Arial" w:cs="Arial"/>
        </w:rPr>
      </w:pPr>
      <w:r w:rsidRPr="7A6D46A4">
        <w:rPr>
          <w:rFonts w:ascii="Arial" w:hAnsi="Arial" w:cs="Arial"/>
        </w:rPr>
        <w:lastRenderedPageBreak/>
        <w:t xml:space="preserve">Consider background: </w:t>
      </w:r>
      <w:r w:rsidR="6BDE25A3" w:rsidRPr="7A6D46A4">
        <w:rPr>
          <w:rFonts w:ascii="Arial" w:hAnsi="Arial" w:cs="Arial"/>
        </w:rPr>
        <w:t xml:space="preserve">Solid backgrounds that </w:t>
      </w:r>
      <w:proofErr w:type="gramStart"/>
      <w:r w:rsidR="6BDE25A3" w:rsidRPr="7A6D46A4">
        <w:rPr>
          <w:rFonts w:ascii="Arial" w:hAnsi="Arial" w:cs="Arial"/>
        </w:rPr>
        <w:t>are contrasting</w:t>
      </w:r>
      <w:proofErr w:type="gramEnd"/>
      <w:r w:rsidR="6BDE25A3" w:rsidRPr="7A6D46A4">
        <w:rPr>
          <w:rFonts w:ascii="Arial" w:hAnsi="Arial" w:cs="Arial"/>
        </w:rPr>
        <w:t xml:space="preserve"> colors to the signer’s skin tone</w:t>
      </w:r>
      <w:r w:rsidRPr="7A6D46A4">
        <w:rPr>
          <w:rFonts w:ascii="Arial" w:hAnsi="Arial" w:cs="Arial"/>
        </w:rPr>
        <w:t>. Black or dark blue for people with paler skin and tan or light blue for people with darker skin color. Avoid white backgrounds as this can cause glare and sometimes be painful.</w:t>
      </w:r>
    </w:p>
    <w:p w14:paraId="37B7E52E" w14:textId="77777777" w:rsidR="00294E29" w:rsidRPr="00294E29" w:rsidRDefault="00294E29" w:rsidP="00294E29">
      <w:pPr>
        <w:pStyle w:val="Heading3"/>
      </w:pPr>
      <w:r w:rsidRPr="00294E29">
        <w:t xml:space="preserve">Personal Considerations: </w:t>
      </w:r>
    </w:p>
    <w:p w14:paraId="24DFEA88" w14:textId="77777777" w:rsidR="00294E29" w:rsidRPr="00CA6DF3" w:rsidRDefault="00294E29" w:rsidP="007311F2">
      <w:pPr>
        <w:pStyle w:val="ListParagraph"/>
        <w:numPr>
          <w:ilvl w:val="0"/>
          <w:numId w:val="1"/>
        </w:numPr>
        <w:spacing w:before="120" w:after="120"/>
        <w:contextualSpacing w:val="0"/>
        <w:rPr>
          <w:rFonts w:ascii="Arial" w:hAnsi="Arial" w:cs="Arial"/>
        </w:rPr>
      </w:pPr>
      <w:proofErr w:type="gramStart"/>
      <w:r w:rsidRPr="00CA6DF3">
        <w:rPr>
          <w:rFonts w:ascii="Arial" w:hAnsi="Arial" w:cs="Arial"/>
        </w:rPr>
        <w:t>Signer</w:t>
      </w:r>
      <w:proofErr w:type="gramEnd"/>
      <w:r w:rsidRPr="00CA6DF3">
        <w:rPr>
          <w:rFonts w:ascii="Arial" w:hAnsi="Arial" w:cs="Arial"/>
        </w:rPr>
        <w:t xml:space="preserve"> should wear clothing that is of contrasting color to their skin tone (no white) Clothing should be solid colored</w:t>
      </w:r>
    </w:p>
    <w:p w14:paraId="3D352E8F" w14:textId="77777777" w:rsidR="00294E29" w:rsidRPr="00CA6DF3" w:rsidRDefault="00294E29" w:rsidP="007311F2">
      <w:pPr>
        <w:pStyle w:val="ListParagraph"/>
        <w:numPr>
          <w:ilvl w:val="0"/>
          <w:numId w:val="1"/>
        </w:numPr>
        <w:spacing w:before="120" w:after="120"/>
        <w:contextualSpacing w:val="0"/>
        <w:rPr>
          <w:rFonts w:ascii="Arial" w:hAnsi="Arial" w:cs="Arial"/>
        </w:rPr>
      </w:pPr>
      <w:r w:rsidRPr="00CA6DF3">
        <w:rPr>
          <w:rFonts w:ascii="Arial" w:hAnsi="Arial" w:cs="Arial"/>
        </w:rPr>
        <w:t>Avoid bulky jewelry or bright long nails as this can be visually distracting.</w:t>
      </w:r>
    </w:p>
    <w:p w14:paraId="55948235" w14:textId="77777777" w:rsidR="00294E29" w:rsidRDefault="00294E29" w:rsidP="00294E29">
      <w:pPr>
        <w:pStyle w:val="Heading3"/>
      </w:pPr>
      <w:r w:rsidRPr="00294E29">
        <w:t xml:space="preserve">Tracking: </w:t>
      </w:r>
    </w:p>
    <w:p w14:paraId="3C4804E8" w14:textId="47888D18" w:rsidR="00294E29" w:rsidRPr="00294E29" w:rsidRDefault="007311F2" w:rsidP="00294E29">
      <w:pPr>
        <w:ind w:left="360"/>
        <w:rPr>
          <w:rFonts w:ascii="Arial" w:hAnsi="Arial" w:cs="Arial"/>
        </w:rPr>
      </w:pPr>
      <w:r>
        <w:rPr>
          <w:rFonts w:ascii="Arial" w:hAnsi="Arial" w:cs="Arial"/>
        </w:rPr>
        <w:t>T</w:t>
      </w:r>
      <w:r w:rsidR="00294E29" w:rsidRPr="00294E29">
        <w:rPr>
          <w:rFonts w:ascii="Arial" w:hAnsi="Arial" w:cs="Arial"/>
        </w:rPr>
        <w:t xml:space="preserve">racking is a method where the receiver places their hands on the signer’s wrists to keep the signs within their visual fields. </w:t>
      </w:r>
    </w:p>
    <w:p w14:paraId="40556996" w14:textId="77777777" w:rsidR="00294E29" w:rsidRDefault="00294E29" w:rsidP="00294E29">
      <w:pPr>
        <w:pStyle w:val="Heading2"/>
      </w:pPr>
    </w:p>
    <w:p w14:paraId="5049A71A" w14:textId="328CC4E2" w:rsidR="00DC35C8" w:rsidRDefault="00294E29" w:rsidP="00294E29">
      <w:pPr>
        <w:pStyle w:val="Heading2"/>
      </w:pPr>
      <w:r>
        <w:t xml:space="preserve">Tactile Sign Language: </w:t>
      </w:r>
    </w:p>
    <w:p w14:paraId="4E0FD24C" w14:textId="77777777" w:rsidR="00DC35C8" w:rsidRPr="00DA59BE" w:rsidRDefault="00DC35C8" w:rsidP="00DC35C8">
      <w:pPr>
        <w:rPr>
          <w:sz w:val="10"/>
          <w:szCs w:val="10"/>
        </w:rPr>
      </w:pPr>
    </w:p>
    <w:p w14:paraId="32E31347" w14:textId="05FDC09D" w:rsidR="00DC35C8" w:rsidRPr="00DC35C8" w:rsidRDefault="00B611C4" w:rsidP="00DA59BE">
      <w:r>
        <w:t xml:space="preserve">         </w:t>
      </w:r>
      <w:r w:rsidR="00DC35C8">
        <w:rPr>
          <w:noProof/>
        </w:rPr>
        <w:drawing>
          <wp:inline distT="0" distB="0" distL="0" distR="0" wp14:anchorId="33C640F5" wp14:editId="0BBBA558">
            <wp:extent cx="1871505" cy="1431221"/>
            <wp:effectExtent l="50800" t="50800" r="46355" b="55245"/>
            <wp:docPr id="1453780647" name="Picture 4" descr="A person and person touching thei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80647" name="Picture 4" descr="A person and person touching their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064" cy="1534889"/>
                    </a:xfrm>
                    <a:prstGeom prst="rect">
                      <a:avLst/>
                    </a:prstGeom>
                    <a:ln w="44450">
                      <a:solidFill>
                        <a:schemeClr val="tx1"/>
                      </a:solidFill>
                    </a:ln>
                  </pic:spPr>
                </pic:pic>
              </a:graphicData>
            </a:graphic>
          </wp:inline>
        </w:drawing>
      </w:r>
      <w:r>
        <w:t xml:space="preserve">                                 </w:t>
      </w:r>
      <w:r>
        <w:rPr>
          <w:noProof/>
        </w:rPr>
        <w:drawing>
          <wp:inline distT="0" distB="0" distL="0" distR="0" wp14:anchorId="74AA6EE4" wp14:editId="764F35E1">
            <wp:extent cx="1720335" cy="1477357"/>
            <wp:effectExtent l="50800" t="50800" r="45085" b="46990"/>
            <wp:docPr id="165803888" name="Picture 6" descr="A man and woman are facing each other. The man is signing and the woman has both hands over the signer'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3888" name="Picture 6" descr="A man and woman are facing each other. The man is signing and the woman has both hands over the signer's hand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263" cy="1552008"/>
                    </a:xfrm>
                    <a:prstGeom prst="rect">
                      <a:avLst/>
                    </a:prstGeom>
                    <a:ln w="44450">
                      <a:solidFill>
                        <a:schemeClr val="tx1"/>
                      </a:solidFill>
                    </a:ln>
                  </pic:spPr>
                </pic:pic>
              </a:graphicData>
            </a:graphic>
          </wp:inline>
        </w:drawing>
      </w:r>
    </w:p>
    <w:p w14:paraId="37458FFA" w14:textId="77777777" w:rsidR="00DC35C8" w:rsidRPr="00DC35C8" w:rsidRDefault="00DC35C8" w:rsidP="00DC35C8"/>
    <w:p w14:paraId="31F113C5" w14:textId="0CD0211D" w:rsidR="00294E29" w:rsidRPr="00DC35C8" w:rsidRDefault="00DC35C8" w:rsidP="00DC35C8">
      <w:pPr>
        <w:rPr>
          <w:rFonts w:ascii="Arial" w:hAnsi="Arial" w:cs="Arial"/>
        </w:rPr>
      </w:pPr>
      <w:r w:rsidRPr="00CA6DF3">
        <w:rPr>
          <w:rFonts w:ascii="Arial" w:hAnsi="Arial" w:cs="Arial"/>
        </w:rPr>
        <w:t xml:space="preserve">Tactile sign language is a </w:t>
      </w:r>
      <w:r>
        <w:rPr>
          <w:rFonts w:ascii="Arial" w:hAnsi="Arial" w:cs="Arial"/>
        </w:rPr>
        <w:t>method</w:t>
      </w:r>
      <w:r w:rsidRPr="00CA6DF3">
        <w:rPr>
          <w:rFonts w:ascii="Arial" w:hAnsi="Arial" w:cs="Arial"/>
        </w:rPr>
        <w:t xml:space="preserve"> of receiving sign language by placing one’s hands over the hand of a communication partner to feel shape and movement. </w:t>
      </w:r>
      <w:r>
        <w:rPr>
          <w:rFonts w:ascii="Arial" w:hAnsi="Arial" w:cs="Arial"/>
        </w:rPr>
        <w:t>The individual</w:t>
      </w:r>
      <w:r w:rsidRPr="00CA6DF3">
        <w:rPr>
          <w:rFonts w:ascii="Arial" w:hAnsi="Arial" w:cs="Arial"/>
        </w:rPr>
        <w:t xml:space="preserve"> may prefer a one</w:t>
      </w:r>
      <w:r>
        <w:rPr>
          <w:rFonts w:ascii="Arial" w:hAnsi="Arial" w:cs="Arial"/>
        </w:rPr>
        <w:t xml:space="preserve">- </w:t>
      </w:r>
      <w:r w:rsidRPr="00CA6DF3">
        <w:rPr>
          <w:rFonts w:ascii="Arial" w:hAnsi="Arial" w:cs="Arial"/>
        </w:rPr>
        <w:t xml:space="preserve">or two-handed approach to tactile signing. Because so much of </w:t>
      </w:r>
      <w:r>
        <w:rPr>
          <w:rFonts w:ascii="Arial" w:hAnsi="Arial" w:cs="Arial"/>
        </w:rPr>
        <w:t>American Sign Language (ASL)</w:t>
      </w:r>
      <w:r w:rsidRPr="00CA6DF3">
        <w:rPr>
          <w:rFonts w:ascii="Arial" w:hAnsi="Arial" w:cs="Arial"/>
        </w:rPr>
        <w:t xml:space="preserve"> relies on body language, tactile sign language needs to be modified to convey this information. Examples include conveying facial expressions, tone of the message, head movements, shoulder raises, mouth morphemes and movements of the body</w:t>
      </w:r>
      <w:r>
        <w:rPr>
          <w:rFonts w:ascii="Arial" w:hAnsi="Arial" w:cs="Arial"/>
        </w:rPr>
        <w:t xml:space="preserve"> in sign</w:t>
      </w:r>
      <w:r w:rsidRPr="00CA6DF3">
        <w:rPr>
          <w:rFonts w:ascii="Arial" w:hAnsi="Arial" w:cs="Arial"/>
        </w:rPr>
        <w:t>.</w:t>
      </w:r>
    </w:p>
    <w:p w14:paraId="517CAE9A" w14:textId="77777777" w:rsidR="00294E29" w:rsidRDefault="00294E29" w:rsidP="00294E29">
      <w:pPr>
        <w:rPr>
          <w:rFonts w:ascii="Arial" w:hAnsi="Arial" w:cs="Arial"/>
        </w:rPr>
      </w:pPr>
    </w:p>
    <w:p w14:paraId="51CC6DE4" w14:textId="4F19E348" w:rsidR="1C74FCB1" w:rsidRDefault="1C74FCB1" w:rsidP="70D76B8E">
      <w:bookmarkStart w:id="0" w:name="_Int_op24gmCf"/>
      <w:r w:rsidRPr="2B302B5C">
        <w:rPr>
          <w:rFonts w:ascii="Arial" w:eastAsia="Arial" w:hAnsi="Arial" w:cs="Arial"/>
        </w:rPr>
        <w:t>If a person is utilizing a one-hand approach, the signer must take into consideration signs that are not symmetrical.</w:t>
      </w:r>
      <w:bookmarkEnd w:id="0"/>
      <w:r w:rsidRPr="2B302B5C">
        <w:rPr>
          <w:rFonts w:ascii="Arial" w:eastAsia="Arial" w:hAnsi="Arial" w:cs="Arial"/>
        </w:rPr>
        <w:t xml:space="preserve"> For example, the sign for “garage”. The signer must modify the sign to ensure that the individual has contact with the non-dominant hand.  Seating and </w:t>
      </w:r>
      <w:proofErr w:type="gramStart"/>
      <w:r w:rsidRPr="2B302B5C">
        <w:rPr>
          <w:rFonts w:ascii="Arial" w:eastAsia="Arial" w:hAnsi="Arial" w:cs="Arial"/>
        </w:rPr>
        <w:t>supports</w:t>
      </w:r>
      <w:proofErr w:type="gramEnd"/>
      <w:r w:rsidRPr="2B302B5C">
        <w:rPr>
          <w:rFonts w:ascii="Arial" w:eastAsia="Arial" w:hAnsi="Arial" w:cs="Arial"/>
        </w:rPr>
        <w:t xml:space="preserve"> are also vital as tactile sign language can be tolling on the body. A table, pillow and adjustable chairs may be needed.</w:t>
      </w:r>
    </w:p>
    <w:p w14:paraId="50F00753" w14:textId="77777777" w:rsidR="00B611C4" w:rsidRDefault="00B611C4" w:rsidP="00294E29">
      <w:pPr>
        <w:rPr>
          <w:rFonts w:ascii="Arial" w:hAnsi="Arial" w:cs="Arial"/>
        </w:rPr>
      </w:pPr>
    </w:p>
    <w:p w14:paraId="2E322D73" w14:textId="77777777" w:rsidR="00B611C4" w:rsidRDefault="00B611C4" w:rsidP="00294E29">
      <w:pPr>
        <w:rPr>
          <w:rFonts w:ascii="Arial" w:hAnsi="Arial" w:cs="Arial"/>
        </w:rPr>
      </w:pPr>
    </w:p>
    <w:p w14:paraId="4B50A8CD" w14:textId="0E1C024B" w:rsidR="00B611C4" w:rsidRPr="00AF7489" w:rsidRDefault="00B611C4" w:rsidP="00294E29">
      <w:pPr>
        <w:rPr>
          <w:rFonts w:ascii="Arial" w:hAnsi="Arial" w:cs="Arial"/>
          <w:sz w:val="28"/>
          <w:szCs w:val="28"/>
        </w:rPr>
      </w:pPr>
      <w:r>
        <w:rPr>
          <w:rFonts w:ascii="Arial" w:hAnsi="Arial" w:cs="Arial"/>
        </w:rPr>
        <w:lastRenderedPageBreak/>
        <w:t xml:space="preserve">For more </w:t>
      </w:r>
      <w:r w:rsidR="007311F2">
        <w:rPr>
          <w:rFonts w:ascii="Arial" w:hAnsi="Arial" w:cs="Arial"/>
        </w:rPr>
        <w:t>information,</w:t>
      </w:r>
      <w:r>
        <w:rPr>
          <w:rFonts w:ascii="Arial" w:hAnsi="Arial" w:cs="Arial"/>
        </w:rPr>
        <w:t xml:space="preserve"> please go to the </w:t>
      </w:r>
      <w:hyperlink r:id="rId10" w:history="1">
        <w:r w:rsidR="007311F2" w:rsidRPr="007311F2">
          <w:rPr>
            <w:rStyle w:val="Hyperlink"/>
            <w:rFonts w:ascii="Arial" w:hAnsi="Arial" w:cs="Arial"/>
          </w:rPr>
          <w:t>HKNC</w:t>
        </w:r>
        <w:r w:rsidRPr="007311F2">
          <w:rPr>
            <w:rStyle w:val="Hyperlink"/>
            <w:rFonts w:ascii="Arial" w:hAnsi="Arial" w:cs="Arial"/>
          </w:rPr>
          <w:t xml:space="preserve"> Learning Center</w:t>
        </w:r>
      </w:hyperlink>
      <w:r w:rsidR="007311F2">
        <w:rPr>
          <w:rFonts w:ascii="Arial" w:hAnsi="Arial" w:cs="Arial"/>
        </w:rPr>
        <w:t xml:space="preserve"> where you can find several courses and resources on communication methods used by individuals who are DeafBlind and so much more. </w:t>
      </w:r>
      <w:r>
        <w:rPr>
          <w:rFonts w:ascii="Arial" w:hAnsi="Arial" w:cs="Arial"/>
        </w:rPr>
        <w:t xml:space="preserve"> </w:t>
      </w:r>
    </w:p>
    <w:p w14:paraId="032586C2" w14:textId="77777777" w:rsidR="00350E78" w:rsidRDefault="00350E78"/>
    <w:sectPr w:rsidR="00350E78" w:rsidSect="008318FA">
      <w:pgSz w:w="12240" w:h="15840"/>
      <w:pgMar w:top="1440" w:right="1440" w:bottom="1440" w:left="1440" w:header="720"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Y6Pi0RqqPQeoy" int2:id="5DPrYcNR">
      <int2:state int2:value="Rejected" int2:type="AugLoop_Text_Critique"/>
    </int2:textHash>
    <int2:textHash int2:hashCode="OLdUvbY93/4zV4" int2:id="SiFiUy5N">
      <int2:state int2:value="Rejected" int2:type="AugLoop_Text_Critique"/>
    </int2:textHash>
    <int2:bookmark int2:bookmarkName="_Int_op24gmCf" int2:invalidationBookmarkName="" int2:hashCode="3ZWUopAIZLIPhA" int2:id="dgkywkj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7D5C"/>
    <w:multiLevelType w:val="hybridMultilevel"/>
    <w:tmpl w:val="EA2A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03056"/>
    <w:multiLevelType w:val="hybridMultilevel"/>
    <w:tmpl w:val="3CD4FCF6"/>
    <w:lvl w:ilvl="0" w:tplc="CFD0F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D46A2"/>
    <w:multiLevelType w:val="hybridMultilevel"/>
    <w:tmpl w:val="1870DE84"/>
    <w:lvl w:ilvl="0" w:tplc="CFD0FA1A">
      <w:start w:val="9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497144">
    <w:abstractNumId w:val="2"/>
  </w:num>
  <w:num w:numId="2" w16cid:durableId="1292831944">
    <w:abstractNumId w:val="0"/>
  </w:num>
  <w:num w:numId="3" w16cid:durableId="84371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29"/>
    <w:rsid w:val="001B5B6D"/>
    <w:rsid w:val="0028138F"/>
    <w:rsid w:val="00294E29"/>
    <w:rsid w:val="002A53F6"/>
    <w:rsid w:val="00350E78"/>
    <w:rsid w:val="00493AB4"/>
    <w:rsid w:val="00650E96"/>
    <w:rsid w:val="007311F2"/>
    <w:rsid w:val="008318FA"/>
    <w:rsid w:val="008C5E4C"/>
    <w:rsid w:val="00987FEE"/>
    <w:rsid w:val="00B611C4"/>
    <w:rsid w:val="00D06EC9"/>
    <w:rsid w:val="00D37997"/>
    <w:rsid w:val="00DA2DA3"/>
    <w:rsid w:val="00DA59BE"/>
    <w:rsid w:val="00DC35C8"/>
    <w:rsid w:val="00F41F23"/>
    <w:rsid w:val="00F92588"/>
    <w:rsid w:val="0B09C09B"/>
    <w:rsid w:val="1C74FCB1"/>
    <w:rsid w:val="1E02F1C7"/>
    <w:rsid w:val="2B302B5C"/>
    <w:rsid w:val="5DD38E0D"/>
    <w:rsid w:val="6BDE25A3"/>
    <w:rsid w:val="70D76B8E"/>
    <w:rsid w:val="7A6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5CEA"/>
  <w15:chartTrackingRefBased/>
  <w15:docId w15:val="{DBA99008-7396-3146-9724-325F73D9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29"/>
  </w:style>
  <w:style w:type="paragraph" w:styleId="Heading1">
    <w:name w:val="heading 1"/>
    <w:basedOn w:val="Normal"/>
    <w:next w:val="Normal"/>
    <w:link w:val="Heading1Char"/>
    <w:uiPriority w:val="9"/>
    <w:qFormat/>
    <w:rsid w:val="00987FEE"/>
    <w:pPr>
      <w:keepNext/>
      <w:keepLines/>
      <w:spacing w:before="360" w:after="80"/>
      <w:jc w:val="center"/>
      <w:outlineLvl w:val="0"/>
    </w:pPr>
    <w:rPr>
      <w:rFonts w:ascii="Arial" w:eastAsiaTheme="majorEastAsia" w:hAnsi="Arial" w:cstheme="majorBidi"/>
      <w:b/>
      <w:color w:val="002060"/>
      <w:sz w:val="40"/>
      <w:szCs w:val="40"/>
    </w:rPr>
  </w:style>
  <w:style w:type="paragraph" w:styleId="Heading2">
    <w:name w:val="heading 2"/>
    <w:basedOn w:val="Normal"/>
    <w:next w:val="Normal"/>
    <w:link w:val="Heading2Char"/>
    <w:uiPriority w:val="9"/>
    <w:unhideWhenUsed/>
    <w:qFormat/>
    <w:rsid w:val="007311F2"/>
    <w:pPr>
      <w:keepNext/>
      <w:keepLines/>
      <w:spacing w:before="160" w:after="80"/>
      <w:outlineLvl w:val="1"/>
    </w:pPr>
    <w:rPr>
      <w:rFonts w:ascii="Arial" w:eastAsiaTheme="majorEastAsia" w:hAnsi="Arial" w:cstheme="majorBidi"/>
      <w:b/>
      <w:color w:val="6D0002"/>
      <w:sz w:val="36"/>
      <w:szCs w:val="32"/>
    </w:rPr>
  </w:style>
  <w:style w:type="paragraph" w:styleId="Heading3">
    <w:name w:val="heading 3"/>
    <w:basedOn w:val="Normal"/>
    <w:next w:val="Normal"/>
    <w:link w:val="Heading3Char"/>
    <w:uiPriority w:val="9"/>
    <w:unhideWhenUsed/>
    <w:qFormat/>
    <w:rsid w:val="008318FA"/>
    <w:pPr>
      <w:keepNext/>
      <w:keepLines/>
      <w:spacing w:before="160" w:after="80"/>
      <w:outlineLvl w:val="2"/>
    </w:pPr>
    <w:rPr>
      <w:rFonts w:ascii="Arial" w:eastAsiaTheme="majorEastAsia" w:hAnsi="Arial" w:cstheme="majorBidi"/>
      <w:b/>
      <w:color w:val="002060"/>
      <w:sz w:val="32"/>
      <w:szCs w:val="28"/>
    </w:rPr>
  </w:style>
  <w:style w:type="paragraph" w:styleId="Heading4">
    <w:name w:val="heading 4"/>
    <w:basedOn w:val="Normal"/>
    <w:next w:val="Normal"/>
    <w:link w:val="Heading4Char"/>
    <w:uiPriority w:val="9"/>
    <w:semiHidden/>
    <w:unhideWhenUsed/>
    <w:qFormat/>
    <w:rsid w:val="00294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E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E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E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E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FEE"/>
    <w:rPr>
      <w:rFonts w:ascii="Arial" w:eastAsiaTheme="majorEastAsia" w:hAnsi="Arial" w:cstheme="majorBidi"/>
      <w:b/>
      <w:color w:val="002060"/>
      <w:sz w:val="40"/>
      <w:szCs w:val="40"/>
    </w:rPr>
  </w:style>
  <w:style w:type="character" w:customStyle="1" w:styleId="Heading2Char">
    <w:name w:val="Heading 2 Char"/>
    <w:basedOn w:val="DefaultParagraphFont"/>
    <w:link w:val="Heading2"/>
    <w:uiPriority w:val="9"/>
    <w:rsid w:val="007311F2"/>
    <w:rPr>
      <w:rFonts w:ascii="Arial" w:eastAsiaTheme="majorEastAsia" w:hAnsi="Arial" w:cstheme="majorBidi"/>
      <w:b/>
      <w:color w:val="6D0002"/>
      <w:sz w:val="36"/>
      <w:szCs w:val="32"/>
    </w:rPr>
  </w:style>
  <w:style w:type="character" w:customStyle="1" w:styleId="Heading3Char">
    <w:name w:val="Heading 3 Char"/>
    <w:basedOn w:val="DefaultParagraphFont"/>
    <w:link w:val="Heading3"/>
    <w:uiPriority w:val="9"/>
    <w:rsid w:val="008318FA"/>
    <w:rPr>
      <w:rFonts w:ascii="Arial" w:eastAsiaTheme="majorEastAsia" w:hAnsi="Arial" w:cstheme="majorBidi"/>
      <w:b/>
      <w:color w:val="002060"/>
      <w:sz w:val="32"/>
      <w:szCs w:val="28"/>
    </w:rPr>
  </w:style>
  <w:style w:type="character" w:customStyle="1" w:styleId="Heading4Char">
    <w:name w:val="Heading 4 Char"/>
    <w:basedOn w:val="DefaultParagraphFont"/>
    <w:link w:val="Heading4"/>
    <w:uiPriority w:val="9"/>
    <w:semiHidden/>
    <w:rsid w:val="00294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E29"/>
    <w:rPr>
      <w:rFonts w:eastAsiaTheme="majorEastAsia" w:cstheme="majorBidi"/>
      <w:color w:val="272727" w:themeColor="text1" w:themeTint="D8"/>
    </w:rPr>
  </w:style>
  <w:style w:type="paragraph" w:styleId="Title">
    <w:name w:val="Title"/>
    <w:basedOn w:val="Normal"/>
    <w:next w:val="Normal"/>
    <w:link w:val="TitleChar"/>
    <w:uiPriority w:val="10"/>
    <w:qFormat/>
    <w:rsid w:val="00294E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E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E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E29"/>
    <w:rPr>
      <w:i/>
      <w:iCs/>
      <w:color w:val="404040" w:themeColor="text1" w:themeTint="BF"/>
    </w:rPr>
  </w:style>
  <w:style w:type="paragraph" w:styleId="ListParagraph">
    <w:name w:val="List Paragraph"/>
    <w:basedOn w:val="Normal"/>
    <w:uiPriority w:val="34"/>
    <w:qFormat/>
    <w:rsid w:val="00294E29"/>
    <w:pPr>
      <w:ind w:left="720"/>
      <w:contextualSpacing/>
    </w:pPr>
  </w:style>
  <w:style w:type="character" w:styleId="IntenseEmphasis">
    <w:name w:val="Intense Emphasis"/>
    <w:basedOn w:val="DefaultParagraphFont"/>
    <w:uiPriority w:val="21"/>
    <w:qFormat/>
    <w:rsid w:val="00294E29"/>
    <w:rPr>
      <w:i/>
      <w:iCs/>
      <w:color w:val="0F4761" w:themeColor="accent1" w:themeShade="BF"/>
    </w:rPr>
  </w:style>
  <w:style w:type="paragraph" w:styleId="IntenseQuote">
    <w:name w:val="Intense Quote"/>
    <w:basedOn w:val="Normal"/>
    <w:next w:val="Normal"/>
    <w:link w:val="IntenseQuoteChar"/>
    <w:uiPriority w:val="30"/>
    <w:qFormat/>
    <w:rsid w:val="00294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E29"/>
    <w:rPr>
      <w:i/>
      <w:iCs/>
      <w:color w:val="0F4761" w:themeColor="accent1" w:themeShade="BF"/>
    </w:rPr>
  </w:style>
  <w:style w:type="character" w:styleId="IntenseReference">
    <w:name w:val="Intense Reference"/>
    <w:basedOn w:val="DefaultParagraphFont"/>
    <w:uiPriority w:val="32"/>
    <w:qFormat/>
    <w:rsid w:val="00294E29"/>
    <w:rPr>
      <w:b/>
      <w:bCs/>
      <w:smallCaps/>
      <w:color w:val="0F4761" w:themeColor="accent1" w:themeShade="BF"/>
      <w:spacing w:val="5"/>
    </w:rPr>
  </w:style>
  <w:style w:type="character" w:styleId="Hyperlink">
    <w:name w:val="Hyperlink"/>
    <w:basedOn w:val="DefaultParagraphFont"/>
    <w:uiPriority w:val="99"/>
    <w:unhideWhenUsed/>
    <w:rsid w:val="00294E29"/>
    <w:rPr>
      <w:color w:val="467886" w:themeColor="hyperlink"/>
      <w:u w:val="single"/>
    </w:rPr>
  </w:style>
  <w:style w:type="character" w:styleId="UnresolvedMention">
    <w:name w:val="Unresolved Mention"/>
    <w:basedOn w:val="DefaultParagraphFont"/>
    <w:uiPriority w:val="99"/>
    <w:semiHidden/>
    <w:unhideWhenUsed/>
    <w:rsid w:val="00294E29"/>
    <w:rPr>
      <w:color w:val="605E5C"/>
      <w:shd w:val="clear" w:color="auto" w:fill="E1DFDD"/>
    </w:rPr>
  </w:style>
  <w:style w:type="character" w:customStyle="1" w:styleId="wacimagecontainer">
    <w:name w:val="wacimagecontainer"/>
    <w:basedOn w:val="DefaultParagraphFont"/>
    <w:rsid w:val="0029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elenkeller.org/professional-trainin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Patricia Lynch</cp:lastModifiedBy>
  <cp:revision>2</cp:revision>
  <dcterms:created xsi:type="dcterms:W3CDTF">2025-06-20T14:19:00Z</dcterms:created>
  <dcterms:modified xsi:type="dcterms:W3CDTF">2025-06-20T14:19:00Z</dcterms:modified>
</cp:coreProperties>
</file>